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2E5B7" w14:textId="5B8E5DB3" w:rsidR="0064644A" w:rsidRPr="00417A99" w:rsidRDefault="00EA1253" w:rsidP="0064644A">
      <w:pPr>
        <w:spacing w:line="240" w:lineRule="auto"/>
        <w:rPr>
          <w:noProof/>
          <w:sz w:val="28"/>
          <w:szCs w:val="28"/>
        </w:rPr>
      </w:pPr>
      <w:r>
        <w:rPr>
          <w:noProof/>
        </w:rPr>
        <w:t xml:space="preserve">                               </w:t>
      </w:r>
      <w:r w:rsidR="00417A99">
        <w:rPr>
          <w:noProof/>
        </w:rPr>
        <w:t xml:space="preserve">                          </w:t>
      </w:r>
      <w:r>
        <w:rPr>
          <w:noProof/>
        </w:rPr>
        <w:t xml:space="preserve"> </w:t>
      </w:r>
      <w:r w:rsidRPr="00417A99">
        <w:rPr>
          <w:noProof/>
          <w:sz w:val="28"/>
          <w:szCs w:val="28"/>
        </w:rPr>
        <w:t xml:space="preserve">Hafs Academy </w:t>
      </w:r>
    </w:p>
    <w:p w14:paraId="11DADCEB" w14:textId="46197B83" w:rsidR="0060321B" w:rsidRDefault="0060321B" w:rsidP="0064644A">
      <w:pPr>
        <w:spacing w:line="240" w:lineRule="auto"/>
        <w:rPr>
          <w:noProof/>
        </w:rPr>
      </w:pPr>
    </w:p>
    <w:p w14:paraId="5AA42003" w14:textId="656D019B" w:rsidR="0060321B" w:rsidRDefault="0060321B" w:rsidP="0064644A">
      <w:pPr>
        <w:spacing w:line="240" w:lineRule="auto"/>
        <w:rPr>
          <w:noProof/>
        </w:rPr>
      </w:pPr>
    </w:p>
    <w:p w14:paraId="21E39471" w14:textId="32C27391" w:rsidR="0060321B" w:rsidRDefault="0060321B" w:rsidP="0064644A">
      <w:pPr>
        <w:spacing w:line="240" w:lineRule="auto"/>
        <w:rPr>
          <w:noProof/>
        </w:rPr>
      </w:pPr>
    </w:p>
    <w:p w14:paraId="68D84436" w14:textId="4BBDB0D8" w:rsidR="0060321B" w:rsidRDefault="0060321B" w:rsidP="0064644A">
      <w:pPr>
        <w:spacing w:line="240" w:lineRule="auto"/>
        <w:rPr>
          <w:noProof/>
        </w:rPr>
      </w:pPr>
    </w:p>
    <w:p w14:paraId="47363785" w14:textId="6DE25825" w:rsidR="0060321B" w:rsidRDefault="0060321B" w:rsidP="0064644A">
      <w:pPr>
        <w:spacing w:line="240" w:lineRule="auto"/>
        <w:rPr>
          <w:noProof/>
        </w:rPr>
      </w:pPr>
    </w:p>
    <w:p w14:paraId="1F5C8751" w14:textId="77777777" w:rsidR="0060321B" w:rsidRDefault="0060321B" w:rsidP="0064644A">
      <w:pPr>
        <w:spacing w:line="240" w:lineRule="auto"/>
        <w:rPr>
          <w:noProof/>
        </w:rPr>
      </w:pPr>
    </w:p>
    <w:p w14:paraId="4AE37DB5" w14:textId="145A564F" w:rsidR="0060321B" w:rsidRDefault="0060321B" w:rsidP="0064644A">
      <w:pPr>
        <w:spacing w:line="240" w:lineRule="auto"/>
        <w:rPr>
          <w:noProof/>
        </w:rPr>
      </w:pPr>
    </w:p>
    <w:p w14:paraId="68ADC819" w14:textId="77777777" w:rsidR="0060321B" w:rsidRDefault="0060321B" w:rsidP="0064644A">
      <w:pPr>
        <w:spacing w:line="240" w:lineRule="auto"/>
      </w:pPr>
    </w:p>
    <w:p w14:paraId="7698D7A5" w14:textId="6DDFAC77" w:rsidR="0064644A" w:rsidRPr="0064644A" w:rsidRDefault="000C1C93" w:rsidP="0064644A">
      <w:pPr>
        <w:spacing w:line="240" w:lineRule="auto"/>
        <w:jc w:val="center"/>
        <w:rPr>
          <w:sz w:val="28"/>
          <w:szCs w:val="32"/>
        </w:rPr>
      </w:pPr>
      <w:r w:rsidRPr="0064644A">
        <w:rPr>
          <w:sz w:val="48"/>
          <w:szCs w:val="48"/>
        </w:rPr>
        <w:t>Curriculum Policy</w:t>
      </w:r>
    </w:p>
    <w:p w14:paraId="6B626814" w14:textId="3875381F" w:rsidR="00B35742" w:rsidRDefault="000C1C93" w:rsidP="0064644A">
      <w:pPr>
        <w:spacing w:line="240" w:lineRule="auto"/>
        <w:jc w:val="center"/>
      </w:pPr>
      <w:r>
        <w:t xml:space="preserve">This policy is in line with the </w:t>
      </w:r>
      <w:r w:rsidR="007C58AD">
        <w:t xml:space="preserve">Vision and </w:t>
      </w:r>
      <w:r>
        <w:t>Mission Statement of the school</w:t>
      </w:r>
    </w:p>
    <w:p w14:paraId="03F6C8B8" w14:textId="2D7EEAF3" w:rsidR="0064644A" w:rsidRDefault="0064644A" w:rsidP="0064644A">
      <w:pPr>
        <w:spacing w:line="240" w:lineRule="auto"/>
        <w:jc w:val="center"/>
      </w:pPr>
    </w:p>
    <w:p w14:paraId="79083747" w14:textId="77777777" w:rsidR="0064644A" w:rsidRDefault="0064644A" w:rsidP="0064644A">
      <w:pPr>
        <w:spacing w:line="240" w:lineRule="auto"/>
        <w:jc w:val="center"/>
      </w:pPr>
    </w:p>
    <w:tbl>
      <w:tblPr>
        <w:tblStyle w:val="a"/>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39"/>
      </w:tblGrid>
      <w:tr w:rsidR="00B35742" w14:paraId="2A23D6C3" w14:textId="77777777" w:rsidTr="0064644A">
        <w:trPr>
          <w:trHeight w:val="2080"/>
          <w:jc w:val="center"/>
        </w:trPr>
        <w:tc>
          <w:tcPr>
            <w:tcW w:w="11039" w:type="dxa"/>
            <w:tcBorders>
              <w:top w:val="single" w:sz="12" w:space="0" w:color="000000"/>
              <w:left w:val="single" w:sz="12" w:space="0" w:color="000000"/>
              <w:bottom w:val="single" w:sz="12" w:space="0" w:color="000000"/>
              <w:right w:val="single" w:sz="12" w:space="0" w:color="000000"/>
            </w:tcBorders>
          </w:tcPr>
          <w:p w14:paraId="393FBF3A" w14:textId="0849DBA8" w:rsidR="00B35742" w:rsidRDefault="007C58AD" w:rsidP="00532AA3">
            <w:pPr>
              <w:spacing w:line="240" w:lineRule="auto"/>
              <w:jc w:val="center"/>
              <w:rPr>
                <w:b/>
                <w:bCs/>
                <w:highlight w:val="white"/>
              </w:rPr>
            </w:pPr>
            <w:r w:rsidRPr="007C58AD">
              <w:rPr>
                <w:b/>
                <w:bCs/>
                <w:highlight w:val="white"/>
              </w:rPr>
              <w:t>Vision Statement</w:t>
            </w:r>
          </w:p>
          <w:p w14:paraId="148A0084" w14:textId="43D2E1C9" w:rsidR="007C58AD" w:rsidRPr="007C58AD" w:rsidRDefault="0060321B" w:rsidP="00532AA3">
            <w:pPr>
              <w:spacing w:line="240" w:lineRule="auto"/>
              <w:jc w:val="left"/>
              <w:rPr>
                <w:highlight w:val="white"/>
              </w:rPr>
            </w:pPr>
            <w:r>
              <w:t>Hafs</w:t>
            </w:r>
            <w:r w:rsidR="007C58AD" w:rsidRPr="007C58AD">
              <w:t xml:space="preserve"> Academy's vision is to create knowledgeable and worldly citizens who conduct their lives and lead others in an Islamic manner.</w:t>
            </w:r>
          </w:p>
          <w:p w14:paraId="4D4EDC8F" w14:textId="5636F8F3" w:rsidR="007C58AD" w:rsidRPr="007C58AD" w:rsidRDefault="007C58AD" w:rsidP="00532AA3">
            <w:pPr>
              <w:spacing w:line="240" w:lineRule="auto"/>
              <w:jc w:val="center"/>
              <w:rPr>
                <w:b/>
                <w:bCs/>
              </w:rPr>
            </w:pPr>
            <w:r w:rsidRPr="007C58AD">
              <w:rPr>
                <w:b/>
                <w:bCs/>
              </w:rPr>
              <w:t>Mission Statement</w:t>
            </w:r>
          </w:p>
          <w:p w14:paraId="2BC5142C" w14:textId="28414201" w:rsidR="007C58AD" w:rsidRDefault="0060321B" w:rsidP="00532AA3">
            <w:pPr>
              <w:spacing w:line="240" w:lineRule="auto"/>
            </w:pPr>
            <w:r>
              <w:t>Hafs</w:t>
            </w:r>
            <w:r w:rsidR="007C58AD">
              <w:t xml:space="preserve"> Academy instils a sense of purpose and responsibility into students through Islamic and Secular education in order to cultivate confident citizens, outstanding role models, and inspirational leaders for their communities with a strong sense of morals and ethics for both Muslims and non-Muslims alike.</w:t>
            </w:r>
          </w:p>
          <w:p w14:paraId="1BD73548" w14:textId="607FF432" w:rsidR="00B35742" w:rsidRDefault="0060321B" w:rsidP="00532AA3">
            <w:pPr>
              <w:spacing w:line="240" w:lineRule="auto"/>
            </w:pPr>
            <w:r>
              <w:t>Hafs</w:t>
            </w:r>
            <w:r w:rsidR="007C58AD">
              <w:t xml:space="preserve"> Academy creates an environment where the acquisition of knowledge is cherished, where equality and diversity are celebrated, where students are secure in understanding their faith through knowledge and practice, and where humility and service to others are prized.</w:t>
            </w:r>
          </w:p>
        </w:tc>
      </w:tr>
    </w:tbl>
    <w:p w14:paraId="443C7D6B" w14:textId="77777777" w:rsidR="0064644A" w:rsidRDefault="0064644A" w:rsidP="00532AA3">
      <w:pPr>
        <w:spacing w:line="240" w:lineRule="auto"/>
      </w:pPr>
    </w:p>
    <w:p w14:paraId="3E2FC8D3" w14:textId="77777777" w:rsidR="0064644A" w:rsidRDefault="0064644A" w:rsidP="00532AA3">
      <w:pPr>
        <w:spacing w:line="240" w:lineRule="auto"/>
        <w:rPr>
          <w:b/>
          <w:szCs w:val="32"/>
        </w:rPr>
      </w:pPr>
    </w:p>
    <w:p w14:paraId="691204DC" w14:textId="3F88939C" w:rsidR="00B35742" w:rsidRDefault="000C1C93" w:rsidP="00532AA3">
      <w:pPr>
        <w:spacing w:line="240" w:lineRule="auto"/>
      </w:pPr>
      <w:r>
        <w:rPr>
          <w:b/>
          <w:sz w:val="32"/>
          <w:szCs w:val="32"/>
        </w:rPr>
        <w:t xml:space="preserve">Document control: </w:t>
      </w:r>
      <w:r>
        <w:t xml:space="preserve">This policy has been approved for operation within </w:t>
      </w:r>
      <w:r w:rsidR="0060321B">
        <w:t>Hafs</w:t>
      </w:r>
      <w:r>
        <w:t xml:space="preserve"> Academy.</w:t>
      </w:r>
    </w:p>
    <w:p w14:paraId="0100922C" w14:textId="77777777" w:rsidR="00B0116A" w:rsidRDefault="00B0116A" w:rsidP="00532AA3">
      <w:pPr>
        <w:spacing w:line="240" w:lineRule="auto"/>
        <w:rPr>
          <w:b/>
          <w:sz w:val="32"/>
          <w:szCs w:val="32"/>
        </w:rPr>
      </w:pPr>
    </w:p>
    <w:tbl>
      <w:tblPr>
        <w:tblStyle w:val="a0"/>
        <w:tblW w:w="433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535"/>
        <w:gridCol w:w="4535"/>
      </w:tblGrid>
      <w:tr w:rsidR="00B0116A" w14:paraId="2EF44AD3" w14:textId="77777777" w:rsidTr="00B0116A">
        <w:trPr>
          <w:trHeight w:val="454"/>
          <w:jc w:val="center"/>
        </w:trPr>
        <w:tc>
          <w:tcPr>
            <w:tcW w:w="2500" w:type="pct"/>
            <w:tcBorders>
              <w:top w:val="single" w:sz="4" w:space="0" w:color="000000"/>
              <w:left w:val="single" w:sz="4" w:space="0" w:color="000000"/>
              <w:bottom w:val="single" w:sz="4" w:space="0" w:color="000000"/>
              <w:right w:val="single" w:sz="4" w:space="0" w:color="000000"/>
            </w:tcBorders>
            <w:vAlign w:val="bottom"/>
          </w:tcPr>
          <w:p w14:paraId="75847CE9" w14:textId="77777777" w:rsidR="00B0116A" w:rsidRDefault="00B0116A" w:rsidP="00B0116A">
            <w:pPr>
              <w:spacing w:line="240" w:lineRule="auto"/>
              <w:jc w:val="left"/>
            </w:pPr>
            <w:r>
              <w:t>Date of last review</w:t>
            </w:r>
          </w:p>
        </w:tc>
        <w:tc>
          <w:tcPr>
            <w:tcW w:w="2500" w:type="pct"/>
            <w:tcBorders>
              <w:top w:val="single" w:sz="4" w:space="0" w:color="000000"/>
              <w:left w:val="single" w:sz="4" w:space="0" w:color="000000"/>
              <w:bottom w:val="single" w:sz="4" w:space="0" w:color="000000"/>
              <w:right w:val="single" w:sz="4" w:space="0" w:color="000000"/>
            </w:tcBorders>
            <w:vAlign w:val="bottom"/>
          </w:tcPr>
          <w:p w14:paraId="76B8E9F5" w14:textId="3AFC28AE" w:rsidR="00B0116A" w:rsidRDefault="003B75E7" w:rsidP="00B0116A">
            <w:pPr>
              <w:spacing w:line="240" w:lineRule="auto"/>
              <w:jc w:val="left"/>
            </w:pPr>
            <w:r>
              <w:t>September 2025</w:t>
            </w:r>
          </w:p>
        </w:tc>
      </w:tr>
      <w:tr w:rsidR="00B0116A" w14:paraId="15C92BA3" w14:textId="77777777" w:rsidTr="00B0116A">
        <w:trPr>
          <w:trHeight w:val="454"/>
          <w:jc w:val="center"/>
        </w:trPr>
        <w:tc>
          <w:tcPr>
            <w:tcW w:w="2500" w:type="pct"/>
            <w:tcBorders>
              <w:top w:val="single" w:sz="4" w:space="0" w:color="000000"/>
              <w:left w:val="single" w:sz="4" w:space="0" w:color="000000"/>
              <w:bottom w:val="single" w:sz="4" w:space="0" w:color="000000"/>
              <w:right w:val="single" w:sz="4" w:space="0" w:color="000000"/>
            </w:tcBorders>
            <w:vAlign w:val="bottom"/>
          </w:tcPr>
          <w:p w14:paraId="6CE74D00" w14:textId="77777777" w:rsidR="00B0116A" w:rsidRDefault="00B0116A" w:rsidP="00B0116A">
            <w:pPr>
              <w:spacing w:line="240" w:lineRule="auto"/>
              <w:jc w:val="left"/>
            </w:pPr>
            <w:r>
              <w:t>Date of next review</w:t>
            </w:r>
          </w:p>
        </w:tc>
        <w:tc>
          <w:tcPr>
            <w:tcW w:w="2500" w:type="pct"/>
            <w:tcBorders>
              <w:top w:val="single" w:sz="4" w:space="0" w:color="000000"/>
              <w:left w:val="single" w:sz="4" w:space="0" w:color="000000"/>
              <w:bottom w:val="single" w:sz="4" w:space="0" w:color="000000"/>
              <w:right w:val="single" w:sz="4" w:space="0" w:color="000000"/>
            </w:tcBorders>
            <w:vAlign w:val="bottom"/>
          </w:tcPr>
          <w:p w14:paraId="0081FCBA" w14:textId="6BB5DC49" w:rsidR="00B0116A" w:rsidRDefault="003B75E7" w:rsidP="00B0116A">
            <w:pPr>
              <w:spacing w:line="240" w:lineRule="auto"/>
              <w:jc w:val="left"/>
            </w:pPr>
            <w:r>
              <w:t>August 2026</w:t>
            </w:r>
          </w:p>
        </w:tc>
      </w:tr>
      <w:tr w:rsidR="00B0116A" w14:paraId="360E1516" w14:textId="77777777" w:rsidTr="00B0116A">
        <w:trPr>
          <w:trHeight w:val="454"/>
          <w:jc w:val="center"/>
        </w:trPr>
        <w:tc>
          <w:tcPr>
            <w:tcW w:w="2500" w:type="pct"/>
            <w:tcBorders>
              <w:top w:val="single" w:sz="4" w:space="0" w:color="000000"/>
              <w:left w:val="single" w:sz="4" w:space="0" w:color="000000"/>
              <w:bottom w:val="single" w:sz="4" w:space="0" w:color="000000"/>
              <w:right w:val="single" w:sz="4" w:space="0" w:color="000000"/>
            </w:tcBorders>
            <w:vAlign w:val="bottom"/>
          </w:tcPr>
          <w:p w14:paraId="619BCB4E" w14:textId="77777777" w:rsidR="00B0116A" w:rsidRDefault="00B0116A" w:rsidP="00B0116A">
            <w:pPr>
              <w:spacing w:line="240" w:lineRule="auto"/>
              <w:jc w:val="left"/>
            </w:pPr>
            <w:r>
              <w:t>Review period</w:t>
            </w:r>
          </w:p>
        </w:tc>
        <w:tc>
          <w:tcPr>
            <w:tcW w:w="2500" w:type="pct"/>
            <w:tcBorders>
              <w:top w:val="single" w:sz="4" w:space="0" w:color="000000"/>
              <w:left w:val="single" w:sz="4" w:space="0" w:color="000000"/>
              <w:bottom w:val="single" w:sz="4" w:space="0" w:color="000000"/>
              <w:right w:val="single" w:sz="4" w:space="0" w:color="000000"/>
            </w:tcBorders>
            <w:vAlign w:val="bottom"/>
          </w:tcPr>
          <w:p w14:paraId="30D3526E" w14:textId="27714034" w:rsidR="00B0116A" w:rsidRDefault="00C85A45" w:rsidP="00B0116A">
            <w:pPr>
              <w:spacing w:line="240" w:lineRule="auto"/>
              <w:jc w:val="left"/>
            </w:pPr>
            <w:r>
              <w:t>1 Year</w:t>
            </w:r>
          </w:p>
        </w:tc>
      </w:tr>
      <w:tr w:rsidR="00B0116A" w14:paraId="67A2359B" w14:textId="77777777" w:rsidTr="00B0116A">
        <w:trPr>
          <w:trHeight w:val="454"/>
          <w:jc w:val="center"/>
        </w:trPr>
        <w:tc>
          <w:tcPr>
            <w:tcW w:w="2500" w:type="pct"/>
            <w:tcBorders>
              <w:top w:val="single" w:sz="4" w:space="0" w:color="000000"/>
              <w:left w:val="single" w:sz="4" w:space="0" w:color="000000"/>
              <w:bottom w:val="single" w:sz="4" w:space="0" w:color="000000"/>
              <w:right w:val="single" w:sz="4" w:space="0" w:color="000000"/>
            </w:tcBorders>
            <w:vAlign w:val="bottom"/>
          </w:tcPr>
          <w:p w14:paraId="554BBFA3" w14:textId="4D26FC88" w:rsidR="00B0116A" w:rsidRDefault="00B0116A" w:rsidP="00B0116A">
            <w:pPr>
              <w:spacing w:line="240" w:lineRule="auto"/>
              <w:jc w:val="left"/>
            </w:pPr>
            <w:r>
              <w:t>Approved by</w:t>
            </w:r>
          </w:p>
        </w:tc>
        <w:tc>
          <w:tcPr>
            <w:tcW w:w="2500" w:type="pct"/>
            <w:tcBorders>
              <w:top w:val="single" w:sz="4" w:space="0" w:color="000000"/>
              <w:left w:val="single" w:sz="4" w:space="0" w:color="000000"/>
              <w:bottom w:val="single" w:sz="4" w:space="0" w:color="000000"/>
              <w:right w:val="single" w:sz="4" w:space="0" w:color="000000"/>
            </w:tcBorders>
            <w:vAlign w:val="bottom"/>
          </w:tcPr>
          <w:p w14:paraId="5603B777" w14:textId="6E144EB2" w:rsidR="00B0116A" w:rsidRDefault="00D351CA" w:rsidP="00B0116A">
            <w:pPr>
              <w:spacing w:line="240" w:lineRule="auto"/>
              <w:jc w:val="left"/>
            </w:pPr>
            <w:proofErr w:type="spellStart"/>
            <w:r>
              <w:t>Headteacher</w:t>
            </w:r>
            <w:proofErr w:type="spellEnd"/>
            <w:r w:rsidR="003B75E7">
              <w:t xml:space="preserve"> and Head of Trustees</w:t>
            </w:r>
          </w:p>
        </w:tc>
      </w:tr>
    </w:tbl>
    <w:p w14:paraId="7351660D" w14:textId="77777777" w:rsidR="00B35742" w:rsidRDefault="00B35742" w:rsidP="00532AA3">
      <w:pPr>
        <w:spacing w:line="240" w:lineRule="auto"/>
      </w:pPr>
    </w:p>
    <w:p w14:paraId="440A6F00" w14:textId="77777777" w:rsidR="00B35742" w:rsidRDefault="00B35742" w:rsidP="00532AA3">
      <w:pPr>
        <w:spacing w:line="240" w:lineRule="auto"/>
      </w:pPr>
    </w:p>
    <w:p w14:paraId="5F71E9B4" w14:textId="1F8CE9C0" w:rsidR="00DF735F" w:rsidRDefault="00DF735F" w:rsidP="00532AA3">
      <w:pPr>
        <w:spacing w:line="240" w:lineRule="auto"/>
      </w:pPr>
    </w:p>
    <w:p w14:paraId="29B5D2F9" w14:textId="23C955B2" w:rsidR="00B35742" w:rsidRDefault="00B35742" w:rsidP="00532AA3">
      <w:pPr>
        <w:spacing w:line="240" w:lineRule="auto"/>
      </w:pPr>
    </w:p>
    <w:bookmarkStart w:id="0" w:name="_Toc98361244" w:displacedByCustomXml="next"/>
    <w:sdt>
      <w:sdtPr>
        <w:rPr>
          <w:rFonts w:ascii="Tahoma" w:eastAsia="Tahoma" w:hAnsi="Tahoma" w:cs="Tahoma"/>
          <w:b w:val="0"/>
          <w:color w:val="auto"/>
          <w:sz w:val="22"/>
          <w:szCs w:val="24"/>
          <w:lang w:val="en-GB" w:eastAsia="en-GB"/>
        </w:rPr>
        <w:id w:val="1565912357"/>
        <w:docPartObj>
          <w:docPartGallery w:val="Table of Contents"/>
          <w:docPartUnique/>
        </w:docPartObj>
      </w:sdtPr>
      <w:sdtEndPr>
        <w:rPr>
          <w:bCs/>
          <w:noProof/>
        </w:rPr>
      </w:sdtEndPr>
      <w:sdtContent>
        <w:p w14:paraId="26C7B521" w14:textId="0B9D5AA5" w:rsidR="002E35D2" w:rsidRDefault="002E35D2">
          <w:pPr>
            <w:pStyle w:val="TOCHeading"/>
          </w:pPr>
          <w:r>
            <w:t>Table of Contents</w:t>
          </w:r>
        </w:p>
        <w:p w14:paraId="4BD9BCAC" w14:textId="1AD80125" w:rsidR="00AF282C" w:rsidRDefault="002657A0">
          <w:pPr>
            <w:pStyle w:val="TOC1"/>
            <w:tabs>
              <w:tab w:val="right" w:leader="dot" w:pos="10456"/>
            </w:tabs>
            <w:rPr>
              <w:rFonts w:asciiTheme="minorHAnsi" w:eastAsiaTheme="minorEastAsia" w:hAnsiTheme="minorHAnsi" w:cstheme="minorBidi"/>
              <w:noProof/>
              <w:szCs w:val="22"/>
            </w:rPr>
          </w:pPr>
          <w:hyperlink w:anchor="_Toc119013903" w:history="1">
            <w:r w:rsidR="00AF282C" w:rsidRPr="00B03E09">
              <w:rPr>
                <w:rStyle w:val="Hyperlink"/>
                <w:noProof/>
              </w:rPr>
              <w:t>Overview</w:t>
            </w:r>
            <w:r w:rsidR="00AF282C">
              <w:rPr>
                <w:noProof/>
                <w:webHidden/>
              </w:rPr>
              <w:tab/>
            </w:r>
            <w:r w:rsidR="00AF282C">
              <w:rPr>
                <w:noProof/>
                <w:webHidden/>
              </w:rPr>
              <w:fldChar w:fldCharType="begin"/>
            </w:r>
            <w:r w:rsidR="00AF282C">
              <w:rPr>
                <w:noProof/>
                <w:webHidden/>
              </w:rPr>
              <w:instrText xml:space="preserve"> PAGEREF _Toc119013903 \h </w:instrText>
            </w:r>
            <w:r w:rsidR="00AF282C">
              <w:rPr>
                <w:noProof/>
                <w:webHidden/>
              </w:rPr>
            </w:r>
            <w:r w:rsidR="00AF282C">
              <w:rPr>
                <w:noProof/>
                <w:webHidden/>
              </w:rPr>
              <w:fldChar w:fldCharType="separate"/>
            </w:r>
            <w:r w:rsidR="00C42F1C">
              <w:rPr>
                <w:noProof/>
                <w:webHidden/>
              </w:rPr>
              <w:t>2</w:t>
            </w:r>
            <w:r w:rsidR="00AF282C">
              <w:rPr>
                <w:noProof/>
                <w:webHidden/>
              </w:rPr>
              <w:fldChar w:fldCharType="end"/>
            </w:r>
          </w:hyperlink>
        </w:p>
        <w:p w14:paraId="7B280126" w14:textId="392EB065" w:rsidR="00AF282C" w:rsidRDefault="002657A0">
          <w:pPr>
            <w:pStyle w:val="TOC2"/>
            <w:tabs>
              <w:tab w:val="right" w:leader="dot" w:pos="10456"/>
            </w:tabs>
            <w:rPr>
              <w:rFonts w:asciiTheme="minorHAnsi" w:eastAsiaTheme="minorEastAsia" w:hAnsiTheme="minorHAnsi" w:cstheme="minorBidi"/>
              <w:noProof/>
              <w:szCs w:val="22"/>
            </w:rPr>
          </w:pPr>
          <w:hyperlink w:anchor="_Toc119013904" w:history="1">
            <w:r w:rsidR="00AF282C" w:rsidRPr="00B03E09">
              <w:rPr>
                <w:rStyle w:val="Hyperlink"/>
                <w:noProof/>
              </w:rPr>
              <w:t>Supporting Documents</w:t>
            </w:r>
            <w:r w:rsidR="00AF282C">
              <w:rPr>
                <w:noProof/>
                <w:webHidden/>
              </w:rPr>
              <w:tab/>
              <w:t>3</w:t>
            </w:r>
          </w:hyperlink>
        </w:p>
        <w:p w14:paraId="48C119DF" w14:textId="381434F1" w:rsidR="00AF282C" w:rsidRDefault="002657A0">
          <w:pPr>
            <w:pStyle w:val="TOC2"/>
            <w:tabs>
              <w:tab w:val="right" w:leader="dot" w:pos="10456"/>
            </w:tabs>
            <w:rPr>
              <w:rFonts w:asciiTheme="minorHAnsi" w:eastAsiaTheme="minorEastAsia" w:hAnsiTheme="minorHAnsi" w:cstheme="minorBidi"/>
              <w:noProof/>
              <w:szCs w:val="22"/>
            </w:rPr>
          </w:pPr>
          <w:hyperlink w:anchor="_Toc119013905" w:history="1">
            <w:r w:rsidR="00AF282C" w:rsidRPr="00B03E09">
              <w:rPr>
                <w:rStyle w:val="Hyperlink"/>
                <w:noProof/>
              </w:rPr>
              <w:t>Aims</w:t>
            </w:r>
            <w:r w:rsidR="00AF282C">
              <w:rPr>
                <w:noProof/>
                <w:webHidden/>
              </w:rPr>
              <w:tab/>
              <w:t>3</w:t>
            </w:r>
          </w:hyperlink>
        </w:p>
        <w:p w14:paraId="330A5EA6" w14:textId="5BDD6BD1" w:rsidR="00AF282C" w:rsidRDefault="002657A0">
          <w:pPr>
            <w:pStyle w:val="TOC1"/>
            <w:tabs>
              <w:tab w:val="right" w:leader="dot" w:pos="10456"/>
            </w:tabs>
            <w:rPr>
              <w:rFonts w:asciiTheme="minorHAnsi" w:eastAsiaTheme="minorEastAsia" w:hAnsiTheme="minorHAnsi" w:cstheme="minorBidi"/>
              <w:noProof/>
              <w:szCs w:val="22"/>
            </w:rPr>
          </w:pPr>
          <w:hyperlink w:anchor="_Toc119013906" w:history="1">
            <w:r w:rsidR="00AF282C" w:rsidRPr="00B03E09">
              <w:rPr>
                <w:rStyle w:val="Hyperlink"/>
                <w:noProof/>
              </w:rPr>
              <w:t>Introduction</w:t>
            </w:r>
            <w:r w:rsidR="00AF282C">
              <w:rPr>
                <w:noProof/>
                <w:webHidden/>
              </w:rPr>
              <w:tab/>
              <w:t>4</w:t>
            </w:r>
          </w:hyperlink>
        </w:p>
        <w:p w14:paraId="2FDDC997" w14:textId="546DF83C" w:rsidR="00AF282C" w:rsidRDefault="002657A0">
          <w:pPr>
            <w:pStyle w:val="TOC2"/>
            <w:tabs>
              <w:tab w:val="right" w:leader="dot" w:pos="10456"/>
            </w:tabs>
            <w:rPr>
              <w:rFonts w:asciiTheme="minorHAnsi" w:eastAsiaTheme="minorEastAsia" w:hAnsiTheme="minorHAnsi" w:cstheme="minorBidi"/>
              <w:noProof/>
              <w:szCs w:val="22"/>
            </w:rPr>
          </w:pPr>
          <w:hyperlink w:anchor="_Toc119013907" w:history="1">
            <w:r w:rsidR="00AF282C" w:rsidRPr="00B03E09">
              <w:rPr>
                <w:rStyle w:val="Hyperlink"/>
                <w:noProof/>
              </w:rPr>
              <w:t>Design of the School Curriculum</w:t>
            </w:r>
            <w:r w:rsidR="00AF282C">
              <w:rPr>
                <w:noProof/>
                <w:webHidden/>
              </w:rPr>
              <w:tab/>
              <w:t>4</w:t>
            </w:r>
          </w:hyperlink>
        </w:p>
        <w:p w14:paraId="6A8B840A" w14:textId="6C9AA90C" w:rsidR="00AF282C" w:rsidRDefault="002657A0">
          <w:pPr>
            <w:pStyle w:val="TOC2"/>
            <w:tabs>
              <w:tab w:val="right" w:leader="dot" w:pos="10456"/>
            </w:tabs>
            <w:rPr>
              <w:rFonts w:asciiTheme="minorHAnsi" w:eastAsiaTheme="minorEastAsia" w:hAnsiTheme="minorHAnsi" w:cstheme="minorBidi"/>
              <w:noProof/>
              <w:szCs w:val="22"/>
            </w:rPr>
          </w:pPr>
          <w:hyperlink w:anchor="_Toc119013908" w:history="1">
            <w:r w:rsidR="00AF282C" w:rsidRPr="00B03E09">
              <w:rPr>
                <w:rStyle w:val="Hyperlink"/>
                <w:noProof/>
              </w:rPr>
              <w:t>Curriculum intent</w:t>
            </w:r>
            <w:r w:rsidR="00AF282C">
              <w:rPr>
                <w:noProof/>
                <w:webHidden/>
              </w:rPr>
              <w:tab/>
              <w:t>4</w:t>
            </w:r>
          </w:hyperlink>
        </w:p>
        <w:p w14:paraId="055559D7" w14:textId="1D3D30D4" w:rsidR="00AF282C" w:rsidRDefault="002657A0">
          <w:pPr>
            <w:pStyle w:val="TOC2"/>
            <w:tabs>
              <w:tab w:val="right" w:leader="dot" w:pos="10456"/>
            </w:tabs>
            <w:rPr>
              <w:rFonts w:asciiTheme="minorHAnsi" w:eastAsiaTheme="minorEastAsia" w:hAnsiTheme="minorHAnsi" w:cstheme="minorBidi"/>
              <w:noProof/>
              <w:szCs w:val="22"/>
            </w:rPr>
          </w:pPr>
          <w:hyperlink w:anchor="_Toc119013909" w:history="1">
            <w:r w:rsidR="00AF282C" w:rsidRPr="00B03E09">
              <w:rPr>
                <w:rStyle w:val="Hyperlink"/>
                <w:noProof/>
              </w:rPr>
              <w:t>Curriculum Offer</w:t>
            </w:r>
            <w:r w:rsidR="00AF282C">
              <w:rPr>
                <w:noProof/>
                <w:webHidden/>
              </w:rPr>
              <w:tab/>
              <w:t>5</w:t>
            </w:r>
          </w:hyperlink>
        </w:p>
        <w:p w14:paraId="3664374A" w14:textId="3BF9DA39" w:rsidR="00AF282C" w:rsidRDefault="002657A0">
          <w:pPr>
            <w:pStyle w:val="TOC3"/>
            <w:tabs>
              <w:tab w:val="right" w:leader="dot" w:pos="10456"/>
            </w:tabs>
            <w:rPr>
              <w:rFonts w:asciiTheme="minorHAnsi" w:eastAsiaTheme="minorEastAsia" w:hAnsiTheme="minorHAnsi" w:cstheme="minorBidi"/>
              <w:noProof/>
              <w:szCs w:val="22"/>
            </w:rPr>
          </w:pPr>
          <w:hyperlink w:anchor="_Toc119013910" w:history="1">
            <w:r w:rsidR="00AF282C" w:rsidRPr="00B03E09">
              <w:rPr>
                <w:rStyle w:val="Hyperlink"/>
                <w:noProof/>
              </w:rPr>
              <w:t>Key Stage 3</w:t>
            </w:r>
            <w:r w:rsidR="00AF282C">
              <w:rPr>
                <w:noProof/>
                <w:webHidden/>
              </w:rPr>
              <w:tab/>
              <w:t>5</w:t>
            </w:r>
          </w:hyperlink>
        </w:p>
        <w:p w14:paraId="3DA9F5D6" w14:textId="743C55DB" w:rsidR="00AF282C" w:rsidRDefault="002657A0">
          <w:pPr>
            <w:pStyle w:val="TOC3"/>
            <w:tabs>
              <w:tab w:val="right" w:leader="dot" w:pos="10456"/>
            </w:tabs>
            <w:rPr>
              <w:rFonts w:asciiTheme="minorHAnsi" w:eastAsiaTheme="minorEastAsia" w:hAnsiTheme="minorHAnsi" w:cstheme="minorBidi"/>
              <w:noProof/>
              <w:szCs w:val="22"/>
            </w:rPr>
          </w:pPr>
          <w:hyperlink w:anchor="_Toc119013911" w:history="1">
            <w:r w:rsidR="00AF282C" w:rsidRPr="00B03E09">
              <w:rPr>
                <w:rStyle w:val="Hyperlink"/>
                <w:noProof/>
              </w:rPr>
              <w:t>Key Stage 4</w:t>
            </w:r>
            <w:r w:rsidR="00AF282C">
              <w:rPr>
                <w:noProof/>
                <w:webHidden/>
              </w:rPr>
              <w:tab/>
              <w:t>5</w:t>
            </w:r>
          </w:hyperlink>
        </w:p>
        <w:p w14:paraId="3C48F86C" w14:textId="52848EAF" w:rsidR="00AF282C" w:rsidRDefault="002657A0">
          <w:pPr>
            <w:pStyle w:val="TOC3"/>
            <w:tabs>
              <w:tab w:val="right" w:leader="dot" w:pos="10456"/>
            </w:tabs>
            <w:rPr>
              <w:rFonts w:asciiTheme="minorHAnsi" w:eastAsiaTheme="minorEastAsia" w:hAnsiTheme="minorHAnsi" w:cstheme="minorBidi"/>
              <w:noProof/>
              <w:szCs w:val="22"/>
            </w:rPr>
          </w:pPr>
          <w:hyperlink w:anchor="_Toc119013912" w:history="1">
            <w:r w:rsidR="00AF282C" w:rsidRPr="00B03E09">
              <w:rPr>
                <w:rStyle w:val="Hyperlink"/>
                <w:noProof/>
              </w:rPr>
              <w:t>Key Stage 5:</w:t>
            </w:r>
            <w:r w:rsidR="00AF282C">
              <w:rPr>
                <w:noProof/>
                <w:webHidden/>
              </w:rPr>
              <w:tab/>
              <w:t>5</w:t>
            </w:r>
          </w:hyperlink>
        </w:p>
        <w:p w14:paraId="566F0D5E" w14:textId="3C6BF0C8" w:rsidR="00AF282C" w:rsidRDefault="002657A0">
          <w:pPr>
            <w:pStyle w:val="TOC2"/>
            <w:tabs>
              <w:tab w:val="right" w:leader="dot" w:pos="10456"/>
            </w:tabs>
            <w:rPr>
              <w:rFonts w:asciiTheme="minorHAnsi" w:eastAsiaTheme="minorEastAsia" w:hAnsiTheme="minorHAnsi" w:cstheme="minorBidi"/>
              <w:noProof/>
              <w:szCs w:val="22"/>
            </w:rPr>
          </w:pPr>
          <w:hyperlink w:anchor="_Toc119013913" w:history="1">
            <w:r w:rsidR="00AF282C" w:rsidRPr="00B03E09">
              <w:rPr>
                <w:rStyle w:val="Hyperlink"/>
                <w:noProof/>
              </w:rPr>
              <w:t>Communication, Mathematical and Scientific Skills</w:t>
            </w:r>
            <w:r w:rsidR="00AF282C">
              <w:rPr>
                <w:noProof/>
                <w:webHidden/>
              </w:rPr>
              <w:tab/>
              <w:t>6</w:t>
            </w:r>
          </w:hyperlink>
        </w:p>
        <w:p w14:paraId="0056C28D" w14:textId="22A892C4" w:rsidR="00AF282C" w:rsidRDefault="002657A0" w:rsidP="00601251">
          <w:pPr>
            <w:pStyle w:val="TOC3"/>
            <w:tabs>
              <w:tab w:val="right" w:leader="dot" w:pos="10456"/>
            </w:tabs>
            <w:rPr>
              <w:rFonts w:asciiTheme="minorHAnsi" w:eastAsiaTheme="minorEastAsia" w:hAnsiTheme="minorHAnsi" w:cstheme="minorBidi"/>
              <w:noProof/>
              <w:szCs w:val="22"/>
            </w:rPr>
          </w:pPr>
          <w:hyperlink w:anchor="_Toc119013914" w:history="1">
            <w:r w:rsidR="00AF282C" w:rsidRPr="00B03E09">
              <w:rPr>
                <w:rStyle w:val="Hyperlink"/>
                <w:noProof/>
              </w:rPr>
              <w:t>English</w:t>
            </w:r>
            <w:r w:rsidR="00AF282C">
              <w:rPr>
                <w:noProof/>
                <w:webHidden/>
              </w:rPr>
              <w:tab/>
              <w:t>6</w:t>
            </w:r>
          </w:hyperlink>
          <w:hyperlink w:anchor="_Toc119013915" w:history="1">
            <w:r w:rsidR="00AF282C">
              <w:rPr>
                <w:noProof/>
                <w:webHidden/>
              </w:rPr>
              <w:tab/>
              <w:t>6</w:t>
            </w:r>
          </w:hyperlink>
        </w:p>
        <w:p w14:paraId="1B7253CC" w14:textId="11D75DC0" w:rsidR="00AF282C" w:rsidRDefault="002657A0">
          <w:pPr>
            <w:pStyle w:val="TOC3"/>
            <w:tabs>
              <w:tab w:val="right" w:leader="dot" w:pos="10456"/>
            </w:tabs>
            <w:rPr>
              <w:rFonts w:asciiTheme="minorHAnsi" w:eastAsiaTheme="minorEastAsia" w:hAnsiTheme="minorHAnsi" w:cstheme="minorBidi"/>
              <w:noProof/>
              <w:szCs w:val="22"/>
            </w:rPr>
          </w:pPr>
          <w:hyperlink w:anchor="_Toc119013916" w:history="1">
            <w:r w:rsidR="00AF282C" w:rsidRPr="00B03E09">
              <w:rPr>
                <w:rStyle w:val="Hyperlink"/>
                <w:noProof/>
              </w:rPr>
              <w:t>Mathematics</w:t>
            </w:r>
            <w:r w:rsidR="00AF282C">
              <w:rPr>
                <w:noProof/>
                <w:webHidden/>
              </w:rPr>
              <w:tab/>
              <w:t>7</w:t>
            </w:r>
          </w:hyperlink>
        </w:p>
        <w:p w14:paraId="0C0571E9" w14:textId="288FD3E8" w:rsidR="00AF282C" w:rsidRDefault="002657A0">
          <w:pPr>
            <w:pStyle w:val="TOC3"/>
            <w:tabs>
              <w:tab w:val="right" w:leader="dot" w:pos="10456"/>
            </w:tabs>
            <w:rPr>
              <w:rFonts w:asciiTheme="minorHAnsi" w:eastAsiaTheme="minorEastAsia" w:hAnsiTheme="minorHAnsi" w:cstheme="minorBidi"/>
              <w:noProof/>
              <w:szCs w:val="22"/>
            </w:rPr>
          </w:pPr>
          <w:hyperlink w:anchor="_Toc119013917" w:history="1">
            <w:r w:rsidR="00AF282C" w:rsidRPr="00B03E09">
              <w:rPr>
                <w:rStyle w:val="Hyperlink"/>
                <w:noProof/>
              </w:rPr>
              <w:t>Science</w:t>
            </w:r>
            <w:r w:rsidR="00AF282C">
              <w:rPr>
                <w:noProof/>
                <w:webHidden/>
              </w:rPr>
              <w:tab/>
              <w:t>7</w:t>
            </w:r>
          </w:hyperlink>
        </w:p>
        <w:p w14:paraId="47EFAD5E" w14:textId="561D5392" w:rsidR="00AF282C" w:rsidRDefault="002657A0">
          <w:pPr>
            <w:pStyle w:val="TOC2"/>
            <w:tabs>
              <w:tab w:val="right" w:leader="dot" w:pos="10456"/>
            </w:tabs>
            <w:rPr>
              <w:rFonts w:asciiTheme="minorHAnsi" w:eastAsiaTheme="minorEastAsia" w:hAnsiTheme="minorHAnsi" w:cstheme="minorBidi"/>
              <w:noProof/>
              <w:szCs w:val="22"/>
            </w:rPr>
          </w:pPr>
          <w:hyperlink w:anchor="_Toc119013918" w:history="1">
            <w:r w:rsidR="00AF282C" w:rsidRPr="00B03E09">
              <w:rPr>
                <w:rStyle w:val="Hyperlink"/>
                <w:noProof/>
              </w:rPr>
              <w:t>Humanities, Faith, and Relationship Education</w:t>
            </w:r>
            <w:r w:rsidR="00AF282C">
              <w:rPr>
                <w:noProof/>
                <w:webHidden/>
              </w:rPr>
              <w:tab/>
              <w:t>7</w:t>
            </w:r>
          </w:hyperlink>
        </w:p>
        <w:p w14:paraId="50DAD20E" w14:textId="4E055043" w:rsidR="00AF282C" w:rsidRDefault="002657A0">
          <w:pPr>
            <w:pStyle w:val="TOC3"/>
            <w:tabs>
              <w:tab w:val="right" w:leader="dot" w:pos="10456"/>
            </w:tabs>
            <w:rPr>
              <w:rFonts w:asciiTheme="minorHAnsi" w:eastAsiaTheme="minorEastAsia" w:hAnsiTheme="minorHAnsi" w:cstheme="minorBidi"/>
              <w:noProof/>
              <w:szCs w:val="22"/>
            </w:rPr>
          </w:pPr>
          <w:hyperlink w:anchor="_Toc119013919" w:history="1">
            <w:r w:rsidR="00AF282C" w:rsidRPr="00B03E09">
              <w:rPr>
                <w:rStyle w:val="Hyperlink"/>
                <w:noProof/>
              </w:rPr>
              <w:t>History</w:t>
            </w:r>
            <w:r w:rsidR="00AF282C">
              <w:rPr>
                <w:noProof/>
                <w:webHidden/>
              </w:rPr>
              <w:tab/>
              <w:t>7</w:t>
            </w:r>
          </w:hyperlink>
        </w:p>
        <w:p w14:paraId="75B933EE" w14:textId="613A0D8C" w:rsidR="00AF282C" w:rsidRDefault="002657A0">
          <w:pPr>
            <w:pStyle w:val="TOC3"/>
            <w:tabs>
              <w:tab w:val="right" w:leader="dot" w:pos="10456"/>
            </w:tabs>
            <w:rPr>
              <w:rFonts w:asciiTheme="minorHAnsi" w:eastAsiaTheme="minorEastAsia" w:hAnsiTheme="minorHAnsi" w:cstheme="minorBidi"/>
              <w:noProof/>
              <w:szCs w:val="22"/>
            </w:rPr>
          </w:pPr>
          <w:hyperlink w:anchor="_Toc119013920" w:history="1">
            <w:r w:rsidR="00AF282C" w:rsidRPr="00B03E09">
              <w:rPr>
                <w:rStyle w:val="Hyperlink"/>
                <w:noProof/>
              </w:rPr>
              <w:t>Citizenship and PSHE</w:t>
            </w:r>
            <w:r w:rsidR="00AF282C">
              <w:rPr>
                <w:noProof/>
                <w:webHidden/>
              </w:rPr>
              <w:tab/>
              <w:t>7</w:t>
            </w:r>
          </w:hyperlink>
        </w:p>
        <w:p w14:paraId="5D0A314A" w14:textId="022B651C" w:rsidR="00AF282C" w:rsidRDefault="002657A0">
          <w:pPr>
            <w:pStyle w:val="TOC2"/>
            <w:tabs>
              <w:tab w:val="right" w:leader="dot" w:pos="10456"/>
            </w:tabs>
            <w:rPr>
              <w:rFonts w:asciiTheme="minorHAnsi" w:eastAsiaTheme="minorEastAsia" w:hAnsiTheme="minorHAnsi" w:cstheme="minorBidi"/>
              <w:noProof/>
              <w:szCs w:val="22"/>
            </w:rPr>
          </w:pPr>
          <w:hyperlink w:anchor="_Toc119013921" w:history="1">
            <w:r w:rsidR="00AF282C" w:rsidRPr="00B03E09">
              <w:rPr>
                <w:rStyle w:val="Hyperlink"/>
                <w:noProof/>
              </w:rPr>
              <w:t>Technological, Aesthetic and Creative Education</w:t>
            </w:r>
            <w:r w:rsidR="00AF282C">
              <w:rPr>
                <w:noProof/>
                <w:webHidden/>
              </w:rPr>
              <w:tab/>
              <w:t>8</w:t>
            </w:r>
          </w:hyperlink>
        </w:p>
        <w:p w14:paraId="6B11B939" w14:textId="41228B9D" w:rsidR="00AF282C" w:rsidRDefault="002657A0">
          <w:pPr>
            <w:pStyle w:val="TOC3"/>
            <w:tabs>
              <w:tab w:val="right" w:leader="dot" w:pos="10456"/>
            </w:tabs>
            <w:rPr>
              <w:rFonts w:asciiTheme="minorHAnsi" w:eastAsiaTheme="minorEastAsia" w:hAnsiTheme="minorHAnsi" w:cstheme="minorBidi"/>
              <w:noProof/>
              <w:szCs w:val="22"/>
            </w:rPr>
          </w:pPr>
          <w:hyperlink w:anchor="_Toc119013922" w:history="1">
            <w:r w:rsidR="00AF282C" w:rsidRPr="00B03E09">
              <w:rPr>
                <w:rStyle w:val="Hyperlink"/>
                <w:noProof/>
              </w:rPr>
              <w:t>Computer Science</w:t>
            </w:r>
            <w:r w:rsidR="00AF282C">
              <w:rPr>
                <w:noProof/>
                <w:webHidden/>
              </w:rPr>
              <w:tab/>
              <w:t>8</w:t>
            </w:r>
          </w:hyperlink>
        </w:p>
        <w:p w14:paraId="21FBBBA4" w14:textId="103B1FF2" w:rsidR="00AF282C" w:rsidRDefault="002657A0">
          <w:pPr>
            <w:pStyle w:val="TOC3"/>
            <w:tabs>
              <w:tab w:val="right" w:leader="dot" w:pos="10456"/>
            </w:tabs>
            <w:rPr>
              <w:rFonts w:asciiTheme="minorHAnsi" w:eastAsiaTheme="minorEastAsia" w:hAnsiTheme="minorHAnsi" w:cstheme="minorBidi"/>
              <w:noProof/>
              <w:szCs w:val="22"/>
            </w:rPr>
          </w:pPr>
          <w:hyperlink w:anchor="_Toc119013923" w:history="1">
            <w:r w:rsidR="00A331FC">
              <w:rPr>
                <w:rStyle w:val="Hyperlink"/>
                <w:noProof/>
              </w:rPr>
              <w:t xml:space="preserve">Art </w:t>
            </w:r>
            <w:r w:rsidR="00AF282C">
              <w:rPr>
                <w:noProof/>
                <w:webHidden/>
              </w:rPr>
              <w:tab/>
              <w:t>8</w:t>
            </w:r>
          </w:hyperlink>
        </w:p>
        <w:p w14:paraId="515A46D6" w14:textId="13D5FAC1" w:rsidR="00AF282C" w:rsidRDefault="002657A0">
          <w:pPr>
            <w:pStyle w:val="TOC3"/>
            <w:tabs>
              <w:tab w:val="right" w:leader="dot" w:pos="10456"/>
            </w:tabs>
            <w:rPr>
              <w:rFonts w:asciiTheme="minorHAnsi" w:eastAsiaTheme="minorEastAsia" w:hAnsiTheme="minorHAnsi" w:cstheme="minorBidi"/>
              <w:noProof/>
              <w:szCs w:val="22"/>
            </w:rPr>
          </w:pPr>
          <w:hyperlink w:anchor="_Toc119013924" w:history="1">
            <w:r w:rsidR="00AF282C" w:rsidRPr="00B03E09">
              <w:rPr>
                <w:rStyle w:val="Hyperlink"/>
                <w:noProof/>
              </w:rPr>
              <w:t>Modern Foreign Languages</w:t>
            </w:r>
            <w:r w:rsidR="00AF282C">
              <w:rPr>
                <w:noProof/>
                <w:webHidden/>
              </w:rPr>
              <w:tab/>
              <w:t>8</w:t>
            </w:r>
          </w:hyperlink>
        </w:p>
        <w:p w14:paraId="0F5C6BCB" w14:textId="616D79AD" w:rsidR="00AF282C" w:rsidRDefault="002657A0">
          <w:pPr>
            <w:pStyle w:val="TOC3"/>
            <w:tabs>
              <w:tab w:val="right" w:leader="dot" w:pos="10456"/>
            </w:tabs>
            <w:rPr>
              <w:rFonts w:asciiTheme="minorHAnsi" w:eastAsiaTheme="minorEastAsia" w:hAnsiTheme="minorHAnsi" w:cstheme="minorBidi"/>
              <w:noProof/>
              <w:szCs w:val="22"/>
            </w:rPr>
          </w:pPr>
          <w:hyperlink w:anchor="_Toc119013925" w:history="1">
            <w:r w:rsidR="00AF282C" w:rsidRPr="00B03E09">
              <w:rPr>
                <w:rStyle w:val="Hyperlink"/>
                <w:noProof/>
              </w:rPr>
              <w:t>Physical Education</w:t>
            </w:r>
            <w:r w:rsidR="00AF282C">
              <w:rPr>
                <w:noProof/>
                <w:webHidden/>
              </w:rPr>
              <w:tab/>
              <w:t>8</w:t>
            </w:r>
          </w:hyperlink>
        </w:p>
        <w:p w14:paraId="3C3684C8" w14:textId="66384A9C" w:rsidR="00AF282C" w:rsidRDefault="002657A0" w:rsidP="008D39A2">
          <w:pPr>
            <w:pStyle w:val="TOC2"/>
            <w:tabs>
              <w:tab w:val="right" w:leader="dot" w:pos="10456"/>
            </w:tabs>
            <w:rPr>
              <w:rFonts w:asciiTheme="minorHAnsi" w:eastAsiaTheme="minorEastAsia" w:hAnsiTheme="minorHAnsi" w:cstheme="minorBidi"/>
              <w:noProof/>
              <w:szCs w:val="22"/>
            </w:rPr>
          </w:pPr>
          <w:hyperlink w:anchor="_Toc119013926" w:history="1">
            <w:r w:rsidR="00AF282C" w:rsidRPr="00B03E09">
              <w:rPr>
                <w:rStyle w:val="Hyperlink"/>
                <w:noProof/>
              </w:rPr>
              <w:t>Careers Guidance, Work-related learning, Leadership and Enterprise Skills</w:t>
            </w:r>
            <w:r w:rsidR="00AF282C">
              <w:rPr>
                <w:noProof/>
                <w:webHidden/>
              </w:rPr>
              <w:tab/>
              <w:t>9</w:t>
            </w:r>
          </w:hyperlink>
        </w:p>
        <w:p w14:paraId="1290D316" w14:textId="0A769034" w:rsidR="00AF282C" w:rsidRDefault="002657A0">
          <w:pPr>
            <w:pStyle w:val="TOC2"/>
            <w:tabs>
              <w:tab w:val="right" w:leader="dot" w:pos="10456"/>
            </w:tabs>
            <w:rPr>
              <w:rFonts w:asciiTheme="minorHAnsi" w:eastAsiaTheme="minorEastAsia" w:hAnsiTheme="minorHAnsi" w:cstheme="minorBidi"/>
              <w:noProof/>
              <w:szCs w:val="22"/>
            </w:rPr>
          </w:pPr>
          <w:hyperlink w:anchor="_Toc119013929" w:history="1">
            <w:r w:rsidR="00AF282C" w:rsidRPr="00B03E09">
              <w:rPr>
                <w:rStyle w:val="Hyperlink"/>
                <w:noProof/>
              </w:rPr>
              <w:t>Enrichment throughout the Curriculum</w:t>
            </w:r>
            <w:r w:rsidR="008D39A2">
              <w:rPr>
                <w:noProof/>
                <w:webHidden/>
              </w:rPr>
              <w:tab/>
            </w:r>
            <w:r w:rsidR="00AF282C">
              <w:rPr>
                <w:noProof/>
                <w:webHidden/>
              </w:rPr>
              <w:t>1</w:t>
            </w:r>
          </w:hyperlink>
          <w:r w:rsidR="008D39A2">
            <w:rPr>
              <w:noProof/>
            </w:rPr>
            <w:t>0</w:t>
          </w:r>
        </w:p>
        <w:p w14:paraId="58FEB215" w14:textId="2DF3E763" w:rsidR="00AF282C" w:rsidRDefault="002657A0">
          <w:pPr>
            <w:pStyle w:val="TOC2"/>
            <w:tabs>
              <w:tab w:val="right" w:leader="dot" w:pos="10456"/>
            </w:tabs>
            <w:rPr>
              <w:rFonts w:asciiTheme="minorHAnsi" w:eastAsiaTheme="minorEastAsia" w:hAnsiTheme="minorHAnsi" w:cstheme="minorBidi"/>
              <w:noProof/>
              <w:szCs w:val="22"/>
            </w:rPr>
          </w:pPr>
          <w:hyperlink w:anchor="_Toc119013930" w:history="1">
            <w:r w:rsidR="00AF282C" w:rsidRPr="00B03E09">
              <w:rPr>
                <w:rStyle w:val="Hyperlink"/>
                <w:noProof/>
              </w:rPr>
              <w:t>Learning Difficulties, Disabilities, SEND and EAL (Inclusion)</w:t>
            </w:r>
            <w:r w:rsidR="00087922">
              <w:rPr>
                <w:noProof/>
                <w:webHidden/>
              </w:rPr>
              <w:tab/>
            </w:r>
            <w:r w:rsidR="00AF282C">
              <w:rPr>
                <w:noProof/>
                <w:webHidden/>
              </w:rPr>
              <w:t>1</w:t>
            </w:r>
          </w:hyperlink>
          <w:r w:rsidR="00087922">
            <w:rPr>
              <w:noProof/>
            </w:rPr>
            <w:t>0</w:t>
          </w:r>
        </w:p>
        <w:p w14:paraId="3E02A738" w14:textId="2DD54051" w:rsidR="00AF282C" w:rsidRDefault="002657A0">
          <w:pPr>
            <w:pStyle w:val="TOC2"/>
            <w:tabs>
              <w:tab w:val="right" w:leader="dot" w:pos="10456"/>
            </w:tabs>
            <w:rPr>
              <w:rFonts w:asciiTheme="minorHAnsi" w:eastAsiaTheme="minorEastAsia" w:hAnsiTheme="minorHAnsi" w:cstheme="minorBidi"/>
              <w:noProof/>
              <w:szCs w:val="22"/>
            </w:rPr>
          </w:pPr>
          <w:hyperlink w:anchor="_Toc119013931" w:history="1">
            <w:r w:rsidR="00AF282C" w:rsidRPr="00B03E09">
              <w:rPr>
                <w:rStyle w:val="Hyperlink"/>
                <w:noProof/>
                <w:highlight w:val="yellow"/>
              </w:rPr>
              <w:t>SMSC</w:t>
            </w:r>
            <w:r w:rsidR="00AF282C">
              <w:rPr>
                <w:noProof/>
                <w:webHidden/>
              </w:rPr>
              <w:tab/>
              <w:t>11</w:t>
            </w:r>
          </w:hyperlink>
        </w:p>
        <w:p w14:paraId="06D5F626" w14:textId="55B8BF62" w:rsidR="00AF282C" w:rsidRDefault="002657A0">
          <w:pPr>
            <w:pStyle w:val="TOC1"/>
            <w:tabs>
              <w:tab w:val="right" w:leader="dot" w:pos="10456"/>
            </w:tabs>
            <w:rPr>
              <w:rFonts w:asciiTheme="minorHAnsi" w:eastAsiaTheme="minorEastAsia" w:hAnsiTheme="minorHAnsi" w:cstheme="minorBidi"/>
              <w:noProof/>
              <w:szCs w:val="22"/>
            </w:rPr>
          </w:pPr>
          <w:hyperlink w:anchor="_Toc119013932" w:history="1">
            <w:r w:rsidR="00AF282C" w:rsidRPr="00B03E09">
              <w:rPr>
                <w:rStyle w:val="Hyperlink"/>
                <w:noProof/>
              </w:rPr>
              <w:t>Roles and responsibilities</w:t>
            </w:r>
            <w:r w:rsidR="00AF282C">
              <w:rPr>
                <w:noProof/>
                <w:webHidden/>
              </w:rPr>
              <w:tab/>
              <w:t>12</w:t>
            </w:r>
          </w:hyperlink>
        </w:p>
        <w:p w14:paraId="05B3E1E3" w14:textId="5950CB5F" w:rsidR="00E35C35" w:rsidRPr="00E35C35" w:rsidRDefault="002657A0" w:rsidP="00C457D4"/>
      </w:sdtContent>
    </w:sdt>
    <w:p w14:paraId="2C0BF3B0" w14:textId="555E946E" w:rsidR="00C457D4" w:rsidRDefault="00C457D4" w:rsidP="002E35D2">
      <w:pPr>
        <w:pStyle w:val="Heading1"/>
      </w:pPr>
    </w:p>
    <w:p w14:paraId="28711F6C" w14:textId="16CF3573" w:rsidR="00AF282C" w:rsidRDefault="00AF282C" w:rsidP="00AF282C"/>
    <w:p w14:paraId="26422DA2" w14:textId="4B481753" w:rsidR="00AF282C" w:rsidRDefault="00AF282C" w:rsidP="00AF282C"/>
    <w:p w14:paraId="27B3B314" w14:textId="77777777" w:rsidR="00AF282C" w:rsidRPr="00AF282C" w:rsidRDefault="00AF282C" w:rsidP="00AF282C"/>
    <w:p w14:paraId="509B9257" w14:textId="77777777" w:rsidR="00716FFC" w:rsidRDefault="00716FFC" w:rsidP="002E35D2">
      <w:pPr>
        <w:pStyle w:val="Heading1"/>
      </w:pPr>
      <w:bookmarkStart w:id="1" w:name="_Toc119013903"/>
    </w:p>
    <w:p w14:paraId="7B4A04AB" w14:textId="77777777" w:rsidR="00716FFC" w:rsidRDefault="00716FFC" w:rsidP="002E35D2">
      <w:pPr>
        <w:pStyle w:val="Heading1"/>
      </w:pPr>
    </w:p>
    <w:p w14:paraId="3F6B5BB8" w14:textId="78673FEA" w:rsidR="00B35742" w:rsidRPr="00E35C35" w:rsidRDefault="000C1C93" w:rsidP="002E35D2">
      <w:pPr>
        <w:pStyle w:val="Heading1"/>
      </w:pPr>
      <w:r w:rsidRPr="00E35C35">
        <w:t>Overview</w:t>
      </w:r>
      <w:bookmarkEnd w:id="0"/>
      <w:bookmarkEnd w:id="1"/>
    </w:p>
    <w:p w14:paraId="14AA83B4" w14:textId="02FD0EEC" w:rsidR="00B35742" w:rsidRPr="00E35C35" w:rsidRDefault="000C1C93" w:rsidP="00E35C35">
      <w:pPr>
        <w:spacing w:after="0" w:line="240" w:lineRule="auto"/>
        <w:rPr>
          <w:szCs w:val="22"/>
        </w:rPr>
      </w:pPr>
      <w:r w:rsidRPr="00E35C35">
        <w:rPr>
          <w:szCs w:val="22"/>
        </w:rPr>
        <w:lastRenderedPageBreak/>
        <w:t xml:space="preserve">The curriculum of </w:t>
      </w:r>
      <w:r w:rsidR="0060321B">
        <w:rPr>
          <w:szCs w:val="22"/>
        </w:rPr>
        <w:t>Hafs</w:t>
      </w:r>
      <w:r w:rsidRPr="00E35C35">
        <w:rPr>
          <w:szCs w:val="22"/>
        </w:rPr>
        <w:t xml:space="preserve"> Academy recognises that all knowledge is </w:t>
      </w:r>
      <w:r w:rsidR="00E35C35" w:rsidRPr="00E35C35">
        <w:rPr>
          <w:szCs w:val="22"/>
        </w:rPr>
        <w:t>sacred,</w:t>
      </w:r>
      <w:r w:rsidRPr="00E35C35">
        <w:rPr>
          <w:szCs w:val="22"/>
        </w:rPr>
        <w:t xml:space="preserve"> and that learning is a lifelong tradition in Islam. </w:t>
      </w:r>
      <w:r w:rsidR="0060321B">
        <w:rPr>
          <w:szCs w:val="22"/>
        </w:rPr>
        <w:t>Hafs</w:t>
      </w:r>
      <w:r w:rsidRPr="00E35C35">
        <w:rPr>
          <w:szCs w:val="22"/>
        </w:rPr>
        <w:t xml:space="preserve"> Academy’s curriculum is designed to foster thought, curiosity, and a desire for learning in all students, regardless of their backgrounds, strengths, and needs. The curriculum </w:t>
      </w:r>
      <w:r w:rsidR="00403CDB" w:rsidRPr="00E35C35">
        <w:rPr>
          <w:szCs w:val="22"/>
        </w:rPr>
        <w:t>will be</w:t>
      </w:r>
      <w:r w:rsidRPr="00E35C35">
        <w:rPr>
          <w:szCs w:val="22"/>
        </w:rPr>
        <w:t xml:space="preserve"> a gateway to opportunity and a knowledge-based vibrant community in the United Kingdom, and beyond. </w:t>
      </w:r>
      <w:r w:rsidR="00403CDB" w:rsidRPr="00E35C35">
        <w:rPr>
          <w:szCs w:val="22"/>
        </w:rPr>
        <w:t xml:space="preserve">It will provide the opportunity for learners to fulfil their potential through both collective efforts and independent learning, as well as developing academic resilience. </w:t>
      </w:r>
      <w:r w:rsidRPr="00E35C35">
        <w:rPr>
          <w:szCs w:val="22"/>
        </w:rPr>
        <w:t xml:space="preserve">It </w:t>
      </w:r>
      <w:r w:rsidR="00403CDB" w:rsidRPr="00E35C35">
        <w:rPr>
          <w:szCs w:val="22"/>
        </w:rPr>
        <w:t>will</w:t>
      </w:r>
      <w:r w:rsidRPr="00E35C35">
        <w:rPr>
          <w:szCs w:val="22"/>
        </w:rPr>
        <w:t xml:space="preserve"> also reflect national policy and priorities.</w:t>
      </w:r>
    </w:p>
    <w:p w14:paraId="6540E740" w14:textId="02ABC527" w:rsidR="00DE6A59" w:rsidRDefault="000C1C93" w:rsidP="00E35C35">
      <w:pPr>
        <w:spacing w:after="0" w:line="240" w:lineRule="auto"/>
        <w:rPr>
          <w:szCs w:val="22"/>
        </w:rPr>
      </w:pPr>
      <w:r w:rsidRPr="00E35C35">
        <w:rPr>
          <w:szCs w:val="22"/>
        </w:rPr>
        <w:t xml:space="preserve">This policy sets out the curriculum that underpins teaching and learning at </w:t>
      </w:r>
      <w:r w:rsidR="0060321B">
        <w:rPr>
          <w:szCs w:val="22"/>
        </w:rPr>
        <w:t>Hafs</w:t>
      </w:r>
      <w:r w:rsidRPr="00E35C35">
        <w:rPr>
          <w:szCs w:val="22"/>
        </w:rPr>
        <w:t xml:space="preserve"> Academy. The curriculum will serve the aims of </w:t>
      </w:r>
      <w:r w:rsidR="0060321B">
        <w:rPr>
          <w:szCs w:val="22"/>
        </w:rPr>
        <w:t>Hafs</w:t>
      </w:r>
      <w:r w:rsidRPr="00E35C35">
        <w:rPr>
          <w:szCs w:val="22"/>
        </w:rPr>
        <w:t xml:space="preserve"> and its community. </w:t>
      </w:r>
    </w:p>
    <w:p w14:paraId="36FF1E94" w14:textId="689E9C03" w:rsidR="00B35742" w:rsidRPr="00783D5F" w:rsidRDefault="00DE6A59" w:rsidP="00783D5F">
      <w:pPr>
        <w:spacing w:after="0" w:line="276" w:lineRule="auto"/>
        <w:jc w:val="left"/>
        <w:rPr>
          <w:szCs w:val="22"/>
          <w:highlight w:val="yellow"/>
        </w:rPr>
      </w:pPr>
      <w:bookmarkStart w:id="2" w:name="_GoBack"/>
      <w:bookmarkEnd w:id="2"/>
      <w:r w:rsidRPr="00783D5F">
        <w:rPr>
          <w:rFonts w:eastAsia="Calibri"/>
          <w:szCs w:val="22"/>
          <w:highlight w:val="yellow"/>
        </w:rPr>
        <w:br/>
      </w:r>
    </w:p>
    <w:p w14:paraId="7444E3B6" w14:textId="4729512D" w:rsidR="00B35742" w:rsidRPr="00E35C35" w:rsidRDefault="000C1C93" w:rsidP="00E35C35">
      <w:pPr>
        <w:pStyle w:val="Heading2"/>
      </w:pPr>
      <w:bookmarkStart w:id="3" w:name="_Toc98361245"/>
      <w:bookmarkStart w:id="4" w:name="_Toc119013905"/>
      <w:r w:rsidRPr="00E35C35">
        <w:t>Aims</w:t>
      </w:r>
      <w:bookmarkEnd w:id="3"/>
      <w:bookmarkEnd w:id="4"/>
      <w:r w:rsidRPr="00E35C35">
        <w:t xml:space="preserve"> </w:t>
      </w:r>
    </w:p>
    <w:p w14:paraId="7B147239" w14:textId="1853BAC7" w:rsidR="00BC0ABB" w:rsidRDefault="00BC0ABB" w:rsidP="00E35C35">
      <w:pPr>
        <w:spacing w:after="0"/>
      </w:pPr>
      <w:r w:rsidRPr="00E35C35">
        <w:rPr>
          <w:rFonts w:eastAsia="Calibri"/>
          <w:szCs w:val="22"/>
        </w:rPr>
        <w:t xml:space="preserve">The Curriculum, Schemes of Work, and lessons at the </w:t>
      </w:r>
      <w:r w:rsidR="00A85CFE" w:rsidRPr="00E35C35">
        <w:rPr>
          <w:rFonts w:eastAsia="Calibri"/>
          <w:szCs w:val="22"/>
        </w:rPr>
        <w:t>school</w:t>
      </w:r>
      <w:r w:rsidRPr="00E35C35">
        <w:rPr>
          <w:rFonts w:eastAsia="Calibri"/>
          <w:szCs w:val="22"/>
        </w:rPr>
        <w:t xml:space="preserve"> actively</w:t>
      </w:r>
      <w:r w:rsidR="006A4D17" w:rsidRPr="00E35C35">
        <w:rPr>
          <w:rFonts w:eastAsia="Calibri"/>
          <w:color w:val="000000"/>
          <w:szCs w:val="22"/>
        </w:rPr>
        <w:t xml:space="preserve"> supports the mission, vision and values &amp; Ethos of the school.</w:t>
      </w:r>
      <w:r w:rsidRPr="00E35C35">
        <w:rPr>
          <w:rFonts w:eastAsia="Calibri"/>
          <w:szCs w:val="22"/>
        </w:rPr>
        <w:t xml:space="preserve"> </w:t>
      </w:r>
      <w:r w:rsidR="006A4D17" w:rsidRPr="00E35C35">
        <w:rPr>
          <w:rFonts w:eastAsia="Calibri"/>
          <w:szCs w:val="22"/>
        </w:rPr>
        <w:t xml:space="preserve">They also </w:t>
      </w:r>
      <w:r w:rsidRPr="00E35C35">
        <w:rPr>
          <w:rFonts w:eastAsia="Calibri"/>
          <w:szCs w:val="22"/>
        </w:rPr>
        <w:t>promote the fundamental British values of democracy, the rule of law, individual liberty, and mutual respect and tolerance of those with different faiths and beliefs</w:t>
      </w:r>
      <w:r w:rsidR="006A4D17" w:rsidRPr="00E35C35">
        <w:rPr>
          <w:rFonts w:eastAsia="Calibri"/>
          <w:szCs w:val="22"/>
        </w:rPr>
        <w:t>.</w:t>
      </w:r>
      <w:r w:rsidR="00277348" w:rsidRPr="00277348">
        <w:t xml:space="preserve"> </w:t>
      </w:r>
      <w:r w:rsidR="00277348">
        <w:t xml:space="preserve">We aim to teach students how to grow into positive, responsible global citizens, who can work and co-operate with others, whilst developing knowledge, skills and attitudes to learning, in order that they achieve their true potential. At </w:t>
      </w:r>
      <w:r w:rsidR="0060321B">
        <w:t>Hafs</w:t>
      </w:r>
      <w:r w:rsidR="00277348">
        <w:t xml:space="preserve"> Academy we aim to offer a broad and balanced curriculum which provides:</w:t>
      </w:r>
    </w:p>
    <w:p w14:paraId="55B38C07" w14:textId="640FD749" w:rsidR="00277348" w:rsidRDefault="00277348" w:rsidP="00E35C35">
      <w:pPr>
        <w:spacing w:after="0"/>
      </w:pPr>
    </w:p>
    <w:p w14:paraId="3E572DA2" w14:textId="4BB23161" w:rsidR="00277348" w:rsidRPr="00277348" w:rsidRDefault="00277348" w:rsidP="00277348">
      <w:pPr>
        <w:pStyle w:val="ListParagraph"/>
        <w:numPr>
          <w:ilvl w:val="0"/>
          <w:numId w:val="5"/>
        </w:numPr>
        <w:spacing w:after="0"/>
        <w:rPr>
          <w:sz w:val="20"/>
          <w:szCs w:val="22"/>
        </w:rPr>
      </w:pPr>
      <w:r w:rsidRPr="00277348">
        <w:rPr>
          <w:sz w:val="20"/>
          <w:szCs w:val="22"/>
        </w:rPr>
        <w:t>An enjoyable learning environment.</w:t>
      </w:r>
    </w:p>
    <w:p w14:paraId="594F0CA8" w14:textId="41CB92B4" w:rsidR="00277348" w:rsidRPr="00277348" w:rsidRDefault="00277348" w:rsidP="00277348">
      <w:pPr>
        <w:pStyle w:val="ListParagraph"/>
        <w:numPr>
          <w:ilvl w:val="0"/>
          <w:numId w:val="5"/>
        </w:numPr>
        <w:spacing w:after="0"/>
        <w:rPr>
          <w:sz w:val="20"/>
          <w:szCs w:val="22"/>
        </w:rPr>
      </w:pPr>
      <w:r w:rsidRPr="00277348">
        <w:rPr>
          <w:sz w:val="20"/>
          <w:szCs w:val="22"/>
        </w:rPr>
        <w:t>Development of each child: spiritual, moral, intellectual, social, emotional, and physical.</w:t>
      </w:r>
    </w:p>
    <w:p w14:paraId="4EC302A8" w14:textId="1BABA378" w:rsidR="00277348" w:rsidRPr="00277348" w:rsidRDefault="00277348" w:rsidP="00277348">
      <w:pPr>
        <w:pStyle w:val="ListParagraph"/>
        <w:numPr>
          <w:ilvl w:val="0"/>
          <w:numId w:val="5"/>
        </w:numPr>
        <w:spacing w:after="0"/>
        <w:rPr>
          <w:sz w:val="20"/>
          <w:szCs w:val="22"/>
        </w:rPr>
      </w:pPr>
      <w:r w:rsidRPr="00277348">
        <w:rPr>
          <w:sz w:val="20"/>
          <w:szCs w:val="22"/>
        </w:rPr>
        <w:t>A learning environment in which all pupils are encouraged to actively participate and where pupils understand that making mistakes is an important part of the learning process.</w:t>
      </w:r>
    </w:p>
    <w:p w14:paraId="091B1EBF" w14:textId="62EF81E3" w:rsidR="00277348" w:rsidRPr="00277348" w:rsidRDefault="00277348" w:rsidP="00277348">
      <w:pPr>
        <w:pStyle w:val="ListParagraph"/>
        <w:numPr>
          <w:ilvl w:val="0"/>
          <w:numId w:val="5"/>
        </w:numPr>
        <w:spacing w:after="0"/>
        <w:rPr>
          <w:sz w:val="20"/>
          <w:szCs w:val="22"/>
        </w:rPr>
      </w:pPr>
      <w:r w:rsidRPr="00277348">
        <w:rPr>
          <w:sz w:val="20"/>
          <w:szCs w:val="22"/>
        </w:rPr>
        <w:t xml:space="preserve">An accessible curriculum and the support needed to enable our pupils to become confident, successful, independent learners. </w:t>
      </w:r>
    </w:p>
    <w:p w14:paraId="3771D6CB" w14:textId="2B2CDB44" w:rsidR="00277348" w:rsidRPr="00277348" w:rsidRDefault="00277348" w:rsidP="00277348">
      <w:pPr>
        <w:pStyle w:val="ListParagraph"/>
        <w:numPr>
          <w:ilvl w:val="0"/>
          <w:numId w:val="5"/>
        </w:numPr>
        <w:spacing w:after="0"/>
        <w:rPr>
          <w:sz w:val="20"/>
          <w:szCs w:val="22"/>
        </w:rPr>
      </w:pPr>
      <w:r w:rsidRPr="00277348">
        <w:rPr>
          <w:sz w:val="20"/>
          <w:szCs w:val="22"/>
        </w:rPr>
        <w:t xml:space="preserve">A rigorous curriculum which develops critical thinking skills, challenging each and every pupil to strive to be the best they can be. </w:t>
      </w:r>
    </w:p>
    <w:p w14:paraId="4737F7A0" w14:textId="564F5FCB" w:rsidR="00277348" w:rsidRPr="00277348" w:rsidRDefault="00277348" w:rsidP="00277348">
      <w:pPr>
        <w:pStyle w:val="ListParagraph"/>
        <w:numPr>
          <w:ilvl w:val="0"/>
          <w:numId w:val="5"/>
        </w:numPr>
        <w:spacing w:after="0"/>
        <w:rPr>
          <w:sz w:val="20"/>
          <w:szCs w:val="22"/>
        </w:rPr>
      </w:pPr>
      <w:r w:rsidRPr="00277348">
        <w:rPr>
          <w:sz w:val="20"/>
          <w:szCs w:val="22"/>
        </w:rPr>
        <w:t xml:space="preserve">Encouragement for pupils to set high goals, which can be broken down into a series of smaller achievable targets, and to motivate and inspire our pupils to work toward achieving their goals. </w:t>
      </w:r>
    </w:p>
    <w:p w14:paraId="6B2CE6AD" w14:textId="41B4CF52" w:rsidR="00277348" w:rsidRPr="00277348" w:rsidRDefault="00277348" w:rsidP="00277348">
      <w:pPr>
        <w:pStyle w:val="ListParagraph"/>
        <w:numPr>
          <w:ilvl w:val="0"/>
          <w:numId w:val="5"/>
        </w:numPr>
        <w:spacing w:after="0"/>
        <w:rPr>
          <w:sz w:val="20"/>
          <w:szCs w:val="22"/>
        </w:rPr>
      </w:pPr>
      <w:r w:rsidRPr="00277348">
        <w:rPr>
          <w:sz w:val="20"/>
          <w:szCs w:val="22"/>
        </w:rPr>
        <w:t>Support programmes to enable</w:t>
      </w:r>
      <w:r w:rsidR="00512EBD">
        <w:rPr>
          <w:sz w:val="20"/>
          <w:szCs w:val="22"/>
        </w:rPr>
        <w:t xml:space="preserve"> and target the needs of</w:t>
      </w:r>
      <w:r w:rsidRPr="00277348">
        <w:rPr>
          <w:sz w:val="20"/>
          <w:szCs w:val="22"/>
        </w:rPr>
        <w:t xml:space="preserve"> each and every pupil</w:t>
      </w:r>
      <w:r w:rsidR="00512EBD">
        <w:rPr>
          <w:sz w:val="20"/>
          <w:szCs w:val="22"/>
        </w:rPr>
        <w:t xml:space="preserve"> of all abilities</w:t>
      </w:r>
      <w:r w:rsidRPr="00277348">
        <w:rPr>
          <w:sz w:val="20"/>
          <w:szCs w:val="22"/>
        </w:rPr>
        <w:t xml:space="preserve"> an equal opportunity to succeed in their studies. </w:t>
      </w:r>
    </w:p>
    <w:p w14:paraId="32B841D5" w14:textId="77777777" w:rsidR="00512EBD" w:rsidRDefault="00277348" w:rsidP="00277348">
      <w:pPr>
        <w:pStyle w:val="ListParagraph"/>
        <w:numPr>
          <w:ilvl w:val="0"/>
          <w:numId w:val="5"/>
        </w:numPr>
        <w:spacing w:after="0"/>
        <w:rPr>
          <w:sz w:val="20"/>
          <w:szCs w:val="22"/>
        </w:rPr>
      </w:pPr>
      <w:r w:rsidRPr="00277348">
        <w:rPr>
          <w:sz w:val="20"/>
          <w:szCs w:val="22"/>
        </w:rPr>
        <w:t xml:space="preserve">A rich extracurricular programme to enable them to discover and develop their special talents and abilities. </w:t>
      </w:r>
    </w:p>
    <w:p w14:paraId="5D545374" w14:textId="78DFF448" w:rsidR="00277348" w:rsidRPr="00277348" w:rsidRDefault="00277348" w:rsidP="00277348">
      <w:pPr>
        <w:pStyle w:val="ListParagraph"/>
        <w:numPr>
          <w:ilvl w:val="0"/>
          <w:numId w:val="5"/>
        </w:numPr>
        <w:spacing w:after="0"/>
        <w:rPr>
          <w:sz w:val="20"/>
          <w:szCs w:val="22"/>
        </w:rPr>
      </w:pPr>
      <w:r w:rsidRPr="00277348">
        <w:rPr>
          <w:sz w:val="20"/>
          <w:szCs w:val="22"/>
        </w:rPr>
        <w:t xml:space="preserve">A pastoral care system which ensures that all pupils feel included and valued. </w:t>
      </w:r>
    </w:p>
    <w:p w14:paraId="14F12DB0" w14:textId="6217DC60" w:rsidR="00277348" w:rsidRPr="00277348" w:rsidRDefault="00277348" w:rsidP="00277348">
      <w:pPr>
        <w:pStyle w:val="ListParagraph"/>
        <w:numPr>
          <w:ilvl w:val="0"/>
          <w:numId w:val="5"/>
        </w:numPr>
        <w:spacing w:after="0"/>
        <w:rPr>
          <w:sz w:val="20"/>
          <w:szCs w:val="22"/>
        </w:rPr>
      </w:pPr>
      <w:r w:rsidRPr="00277348">
        <w:rPr>
          <w:sz w:val="20"/>
          <w:szCs w:val="22"/>
        </w:rPr>
        <w:t xml:space="preserve">A safe, comfortable learning environment where pupils feel secure, happy, and cared for. </w:t>
      </w:r>
    </w:p>
    <w:p w14:paraId="7FC24174" w14:textId="4B466F82" w:rsidR="00277348" w:rsidRPr="00277348" w:rsidRDefault="00277348" w:rsidP="00277348">
      <w:pPr>
        <w:pStyle w:val="ListParagraph"/>
        <w:numPr>
          <w:ilvl w:val="0"/>
          <w:numId w:val="5"/>
        </w:numPr>
        <w:spacing w:after="0"/>
        <w:rPr>
          <w:sz w:val="20"/>
          <w:szCs w:val="22"/>
        </w:rPr>
      </w:pPr>
      <w:r w:rsidRPr="00277348">
        <w:rPr>
          <w:sz w:val="20"/>
          <w:szCs w:val="22"/>
        </w:rPr>
        <w:t xml:space="preserve">An exploration of their spiritual, moral, cultural, mental, and physical development. </w:t>
      </w:r>
    </w:p>
    <w:p w14:paraId="0CD0D6BE" w14:textId="76DD17AE" w:rsidR="00277348" w:rsidRPr="00277348" w:rsidRDefault="00277348" w:rsidP="00277348">
      <w:pPr>
        <w:pStyle w:val="ListParagraph"/>
        <w:numPr>
          <w:ilvl w:val="0"/>
          <w:numId w:val="5"/>
        </w:numPr>
        <w:spacing w:after="0"/>
        <w:rPr>
          <w:sz w:val="20"/>
          <w:szCs w:val="22"/>
        </w:rPr>
      </w:pPr>
      <w:r w:rsidRPr="00277348">
        <w:rPr>
          <w:sz w:val="20"/>
          <w:szCs w:val="22"/>
        </w:rPr>
        <w:t xml:space="preserve">Opportunities to reflect on British and International values. </w:t>
      </w:r>
    </w:p>
    <w:p w14:paraId="4A873DF5" w14:textId="11E49052" w:rsidR="00277348" w:rsidRPr="00277348" w:rsidRDefault="00277348" w:rsidP="00277348">
      <w:pPr>
        <w:pStyle w:val="ListParagraph"/>
        <w:numPr>
          <w:ilvl w:val="0"/>
          <w:numId w:val="5"/>
        </w:numPr>
        <w:spacing w:after="0"/>
        <w:rPr>
          <w:sz w:val="20"/>
          <w:szCs w:val="22"/>
        </w:rPr>
      </w:pPr>
      <w:r w:rsidRPr="00277348">
        <w:rPr>
          <w:sz w:val="20"/>
          <w:szCs w:val="22"/>
        </w:rPr>
        <w:t xml:space="preserve">Opportunities to learn and practise the basic skills of English, Mathematics, and Computing. </w:t>
      </w:r>
    </w:p>
    <w:p w14:paraId="22FF7412" w14:textId="2F40245B" w:rsidR="00277348" w:rsidRPr="00277348" w:rsidRDefault="00277348" w:rsidP="00277348">
      <w:pPr>
        <w:pStyle w:val="ListParagraph"/>
        <w:numPr>
          <w:ilvl w:val="0"/>
          <w:numId w:val="5"/>
        </w:numPr>
        <w:spacing w:after="0"/>
        <w:rPr>
          <w:sz w:val="20"/>
          <w:szCs w:val="22"/>
        </w:rPr>
      </w:pPr>
      <w:r w:rsidRPr="00277348">
        <w:rPr>
          <w:sz w:val="20"/>
          <w:szCs w:val="22"/>
        </w:rPr>
        <w:t xml:space="preserve">A way to make learning more meaningful by putting it into a relevant context. </w:t>
      </w:r>
    </w:p>
    <w:p w14:paraId="4D381B57" w14:textId="02AD2AA8" w:rsidR="00277348" w:rsidRPr="00277348" w:rsidRDefault="00277348" w:rsidP="00277348">
      <w:pPr>
        <w:pStyle w:val="ListParagraph"/>
        <w:numPr>
          <w:ilvl w:val="0"/>
          <w:numId w:val="5"/>
        </w:numPr>
        <w:spacing w:after="0"/>
        <w:rPr>
          <w:rFonts w:eastAsia="Calibri"/>
          <w:sz w:val="20"/>
          <w:szCs w:val="20"/>
        </w:rPr>
      </w:pPr>
      <w:r w:rsidRPr="00277348">
        <w:rPr>
          <w:sz w:val="20"/>
          <w:szCs w:val="22"/>
        </w:rPr>
        <w:t>Provide challenge, allowing pupils to engage themselves in deeper learning.</w:t>
      </w:r>
    </w:p>
    <w:p w14:paraId="3198E19C" w14:textId="77777777" w:rsidR="00E35C35" w:rsidRDefault="00E35C35" w:rsidP="00E35C35">
      <w:pPr>
        <w:spacing w:after="0"/>
        <w:rPr>
          <w:rFonts w:eastAsia="Calibri"/>
          <w:szCs w:val="22"/>
        </w:rPr>
      </w:pPr>
    </w:p>
    <w:p w14:paraId="30E9E9C7" w14:textId="7D0D0855" w:rsidR="00CF5065" w:rsidRPr="00E35C35" w:rsidRDefault="00BC0ABB" w:rsidP="00E35C35">
      <w:pPr>
        <w:spacing w:after="0"/>
        <w:rPr>
          <w:rFonts w:eastAsia="Calibri"/>
          <w:szCs w:val="22"/>
        </w:rPr>
      </w:pPr>
      <w:r w:rsidRPr="00E35C35">
        <w:rPr>
          <w:rFonts w:eastAsia="Calibri"/>
          <w:szCs w:val="22"/>
        </w:rPr>
        <w:t xml:space="preserve">Our curriculum serves the aims of </w:t>
      </w:r>
      <w:r w:rsidR="0060321B">
        <w:rPr>
          <w:rFonts w:eastAsia="Calibri"/>
          <w:szCs w:val="22"/>
        </w:rPr>
        <w:t>Hafs</w:t>
      </w:r>
      <w:r w:rsidRPr="00E35C35">
        <w:rPr>
          <w:rFonts w:eastAsia="Calibri"/>
          <w:szCs w:val="22"/>
        </w:rPr>
        <w:t xml:space="preserve"> Academy </w:t>
      </w:r>
      <w:r w:rsidR="006A4D17" w:rsidRPr="00E35C35">
        <w:rPr>
          <w:rFonts w:eastAsia="Calibri"/>
          <w:szCs w:val="22"/>
        </w:rPr>
        <w:t>to t</w:t>
      </w:r>
      <w:r w:rsidRPr="00E35C35">
        <w:rPr>
          <w:rFonts w:eastAsia="Calibri"/>
          <w:color w:val="000000"/>
          <w:szCs w:val="22"/>
        </w:rPr>
        <w:t>ransform the educational achievement of our young people</w:t>
      </w:r>
      <w:r w:rsidR="006A4D17" w:rsidRPr="00E35C35">
        <w:rPr>
          <w:rFonts w:eastAsia="Calibri"/>
          <w:color w:val="000000"/>
          <w:szCs w:val="22"/>
        </w:rPr>
        <w:t xml:space="preserve"> and e</w:t>
      </w:r>
      <w:r w:rsidRPr="00E35C35">
        <w:rPr>
          <w:rFonts w:eastAsia="Calibri"/>
          <w:color w:val="000000"/>
          <w:szCs w:val="22"/>
        </w:rPr>
        <w:t>levate the life chances of young people in areas of social and economic deprivation – from all backgrounds – to help them succeed at the highest levels of education, employment and the professions.</w:t>
      </w:r>
      <w:r w:rsidR="00CF5065" w:rsidRPr="00E35C35">
        <w:rPr>
          <w:rFonts w:eastAsia="Calibri"/>
          <w:color w:val="000000"/>
          <w:szCs w:val="22"/>
        </w:rPr>
        <w:t xml:space="preserve"> </w:t>
      </w:r>
    </w:p>
    <w:p w14:paraId="18BA4F7C" w14:textId="34B29F20" w:rsidR="00CF5065" w:rsidRPr="00E35C35" w:rsidRDefault="005341EA" w:rsidP="00E35C35">
      <w:pPr>
        <w:spacing w:after="0" w:line="240" w:lineRule="auto"/>
        <w:rPr>
          <w:szCs w:val="22"/>
        </w:rPr>
      </w:pPr>
      <w:r w:rsidRPr="00E35C35">
        <w:rPr>
          <w:szCs w:val="22"/>
        </w:rPr>
        <w:t xml:space="preserve">It </w:t>
      </w:r>
      <w:r w:rsidR="00CF5065" w:rsidRPr="00E35C35">
        <w:rPr>
          <w:szCs w:val="22"/>
        </w:rPr>
        <w:t>equip</w:t>
      </w:r>
      <w:r w:rsidRPr="00E35C35">
        <w:rPr>
          <w:szCs w:val="22"/>
        </w:rPr>
        <w:t>s</w:t>
      </w:r>
      <w:r w:rsidR="00CF5065" w:rsidRPr="00E35C35">
        <w:rPr>
          <w:szCs w:val="22"/>
        </w:rPr>
        <w:t xml:space="preserve"> learners with a strong numeracy</w:t>
      </w:r>
      <w:r w:rsidRPr="00E35C35">
        <w:rPr>
          <w:szCs w:val="22"/>
        </w:rPr>
        <w:t xml:space="preserve"> and</w:t>
      </w:r>
      <w:r w:rsidR="00CF5065" w:rsidRPr="00E35C35">
        <w:rPr>
          <w:szCs w:val="22"/>
        </w:rPr>
        <w:t xml:space="preserve"> literacy</w:t>
      </w:r>
      <w:r w:rsidRPr="00E35C35">
        <w:rPr>
          <w:szCs w:val="22"/>
        </w:rPr>
        <w:t xml:space="preserve"> skills</w:t>
      </w:r>
      <w:r w:rsidR="006A4D17" w:rsidRPr="00E35C35">
        <w:rPr>
          <w:szCs w:val="22"/>
        </w:rPr>
        <w:t>,</w:t>
      </w:r>
      <w:r w:rsidRPr="00E35C35">
        <w:rPr>
          <w:szCs w:val="22"/>
        </w:rPr>
        <w:t xml:space="preserve"> as well as their speaking and listening skills</w:t>
      </w:r>
      <w:r w:rsidR="00A319BB" w:rsidRPr="00E35C35">
        <w:rPr>
          <w:szCs w:val="22"/>
        </w:rPr>
        <w:t xml:space="preserve"> and develops their creativity internally and externally.</w:t>
      </w:r>
    </w:p>
    <w:p w14:paraId="065540FA" w14:textId="5D4E153F" w:rsidR="00CF5065" w:rsidRPr="00E35C35" w:rsidRDefault="00CF5065" w:rsidP="00E35C35">
      <w:pPr>
        <w:spacing w:after="0" w:line="240" w:lineRule="auto"/>
        <w:ind w:left="360"/>
        <w:rPr>
          <w:szCs w:val="22"/>
        </w:rPr>
      </w:pPr>
    </w:p>
    <w:p w14:paraId="50CD9E45" w14:textId="12D898A9" w:rsidR="003C0F3D" w:rsidRPr="00E35C35" w:rsidRDefault="00364D34" w:rsidP="00E35C35">
      <w:pPr>
        <w:spacing w:after="0" w:line="240" w:lineRule="auto"/>
        <w:rPr>
          <w:szCs w:val="22"/>
        </w:rPr>
      </w:pPr>
      <w:r w:rsidRPr="00E35C35">
        <w:rPr>
          <w:szCs w:val="22"/>
        </w:rPr>
        <w:t>T</w:t>
      </w:r>
      <w:r w:rsidR="00313CBF" w:rsidRPr="00E35C35">
        <w:rPr>
          <w:szCs w:val="22"/>
        </w:rPr>
        <w:t>o achieve these aims, teachers will</w:t>
      </w:r>
      <w:r w:rsidR="00A319BB" w:rsidRPr="00E35C35">
        <w:rPr>
          <w:szCs w:val="22"/>
        </w:rPr>
        <w:t xml:space="preserve"> p</w:t>
      </w:r>
      <w:r w:rsidR="008E2943" w:rsidRPr="00E35C35">
        <w:rPr>
          <w:szCs w:val="22"/>
        </w:rPr>
        <w:t xml:space="preserve">rovide well planned lessons which are matched to student’s needs, </w:t>
      </w:r>
      <w:r w:rsidR="002B12A3" w:rsidRPr="00E35C35">
        <w:rPr>
          <w:szCs w:val="22"/>
        </w:rPr>
        <w:t>accounting for</w:t>
      </w:r>
      <w:r w:rsidR="008E2943" w:rsidRPr="00E35C35">
        <w:rPr>
          <w:szCs w:val="22"/>
        </w:rPr>
        <w:t xml:space="preserve"> different learning styles, and utilising the class time effectively.</w:t>
      </w:r>
      <w:r w:rsidR="00A319BB" w:rsidRPr="00E35C35">
        <w:rPr>
          <w:szCs w:val="22"/>
        </w:rPr>
        <w:t xml:space="preserve"> Teachers will also e</w:t>
      </w:r>
      <w:r w:rsidR="008E2943" w:rsidRPr="00E35C35">
        <w:rPr>
          <w:szCs w:val="22"/>
        </w:rPr>
        <w:t xml:space="preserve">ncourage independent thinking in students and allowing them to take charge of their own learning by minimising teacher talking time and </w:t>
      </w:r>
      <w:r w:rsidR="00A319BB" w:rsidRPr="00E35C35">
        <w:rPr>
          <w:szCs w:val="22"/>
        </w:rPr>
        <w:t>promoting active learning. A</w:t>
      </w:r>
      <w:r w:rsidR="003C0F3D" w:rsidRPr="00E35C35">
        <w:rPr>
          <w:szCs w:val="22"/>
        </w:rPr>
        <w:t xml:space="preserve">ppropriate homework </w:t>
      </w:r>
      <w:r w:rsidR="00A319BB" w:rsidRPr="00E35C35">
        <w:rPr>
          <w:szCs w:val="22"/>
        </w:rPr>
        <w:t xml:space="preserve">will be provided </w:t>
      </w:r>
      <w:r w:rsidR="003C0F3D" w:rsidRPr="00E35C35">
        <w:rPr>
          <w:szCs w:val="22"/>
        </w:rPr>
        <w:t>that builds upon knowledge in class as well as extending the student’s understanding to allow for independent learning.</w:t>
      </w:r>
    </w:p>
    <w:p w14:paraId="0AD0A593" w14:textId="5BDB55D4" w:rsidR="001F2981" w:rsidRPr="00E35C35" w:rsidRDefault="003C0F3D" w:rsidP="00E35C35">
      <w:pPr>
        <w:spacing w:after="0" w:line="240" w:lineRule="auto"/>
        <w:rPr>
          <w:szCs w:val="22"/>
        </w:rPr>
      </w:pPr>
      <w:r w:rsidRPr="00E35C35">
        <w:rPr>
          <w:szCs w:val="22"/>
        </w:rPr>
        <w:t xml:space="preserve">Teaching methods will </w:t>
      </w:r>
      <w:r w:rsidR="002B12A3" w:rsidRPr="00E35C35">
        <w:rPr>
          <w:szCs w:val="22"/>
        </w:rPr>
        <w:t>consider</w:t>
      </w:r>
      <w:r w:rsidRPr="00E35C35">
        <w:rPr>
          <w:szCs w:val="22"/>
        </w:rPr>
        <w:t xml:space="preserve"> the different levels of ability of the students, and lessons will be planned</w:t>
      </w:r>
      <w:r w:rsidR="006413B8">
        <w:rPr>
          <w:szCs w:val="22"/>
        </w:rPr>
        <w:t xml:space="preserve"> and adapted according to the</w:t>
      </w:r>
      <w:r w:rsidRPr="00E35C35">
        <w:rPr>
          <w:szCs w:val="22"/>
        </w:rPr>
        <w:t xml:space="preserve"> needs of the students. </w:t>
      </w:r>
    </w:p>
    <w:p w14:paraId="7C235C3B" w14:textId="350AAD7F" w:rsidR="00E35C35" w:rsidRDefault="001F2981" w:rsidP="00512EBD">
      <w:pPr>
        <w:spacing w:after="0" w:line="240" w:lineRule="auto"/>
        <w:rPr>
          <w:szCs w:val="22"/>
        </w:rPr>
      </w:pPr>
      <w:r w:rsidRPr="00E35C35">
        <w:rPr>
          <w:szCs w:val="22"/>
        </w:rPr>
        <w:t>Teachers will plan and deliver lessons in the knowledge that effective learning takes place when</w:t>
      </w:r>
      <w:r w:rsidR="004879AB" w:rsidRPr="00E35C35">
        <w:rPr>
          <w:szCs w:val="22"/>
        </w:rPr>
        <w:t xml:space="preserve"> s</w:t>
      </w:r>
      <w:r w:rsidR="00532063" w:rsidRPr="00E35C35">
        <w:rPr>
          <w:szCs w:val="22"/>
        </w:rPr>
        <w:t>tudents</w:t>
      </w:r>
      <w:r w:rsidRPr="00E35C35">
        <w:rPr>
          <w:szCs w:val="22"/>
        </w:rPr>
        <w:t xml:space="preserve"> are made aware of the lesson objectives at the start of the lesson and are directed to these outcomes throughout </w:t>
      </w:r>
      <w:r w:rsidRPr="00E35C35">
        <w:rPr>
          <w:szCs w:val="22"/>
        </w:rPr>
        <w:lastRenderedPageBreak/>
        <w:t>the lesson.</w:t>
      </w:r>
      <w:r w:rsidR="004879AB" w:rsidRPr="00E35C35">
        <w:rPr>
          <w:szCs w:val="22"/>
        </w:rPr>
        <w:t xml:space="preserve"> Our teachers ensure that s</w:t>
      </w:r>
      <w:r w:rsidR="00532063" w:rsidRPr="00E35C35">
        <w:rPr>
          <w:szCs w:val="22"/>
        </w:rPr>
        <w:t>tudents</w:t>
      </w:r>
      <w:r w:rsidRPr="00E35C35">
        <w:rPr>
          <w:szCs w:val="22"/>
        </w:rPr>
        <w:t xml:space="preserve"> are enthused </w:t>
      </w:r>
      <w:r w:rsidR="00532063" w:rsidRPr="00E35C35">
        <w:rPr>
          <w:szCs w:val="22"/>
        </w:rPr>
        <w:t xml:space="preserve">and inspired </w:t>
      </w:r>
      <w:r w:rsidRPr="00E35C35">
        <w:rPr>
          <w:szCs w:val="22"/>
        </w:rPr>
        <w:t>by their learning experiences</w:t>
      </w:r>
      <w:r w:rsidR="004879AB" w:rsidRPr="00E35C35">
        <w:rPr>
          <w:szCs w:val="22"/>
        </w:rPr>
        <w:t xml:space="preserve"> and that l</w:t>
      </w:r>
      <w:r w:rsidRPr="00E35C35">
        <w:rPr>
          <w:szCs w:val="22"/>
        </w:rPr>
        <w:t xml:space="preserve">essons </w:t>
      </w:r>
      <w:r w:rsidR="00532063" w:rsidRPr="00E35C35">
        <w:rPr>
          <w:szCs w:val="22"/>
        </w:rPr>
        <w:t>build upon previous knowledge, showing a clear pathway through the learning journey.</w:t>
      </w:r>
      <w:r w:rsidR="004879AB" w:rsidRPr="00E35C35">
        <w:rPr>
          <w:szCs w:val="22"/>
        </w:rPr>
        <w:t xml:space="preserve"> Our curriculum has a high focus challenging all students, despite their differentiated needs.</w:t>
      </w:r>
      <w:bookmarkStart w:id="5" w:name="_Toc98361246"/>
    </w:p>
    <w:p w14:paraId="75AEB9D9" w14:textId="77777777" w:rsidR="00C457D4" w:rsidRDefault="00C457D4" w:rsidP="00512EBD">
      <w:pPr>
        <w:spacing w:after="0" w:line="240" w:lineRule="auto"/>
        <w:rPr>
          <w:szCs w:val="22"/>
        </w:rPr>
      </w:pPr>
    </w:p>
    <w:p w14:paraId="6DCF433D" w14:textId="77777777" w:rsidR="00512EBD" w:rsidRPr="00512EBD" w:rsidRDefault="00512EBD" w:rsidP="00512EBD">
      <w:pPr>
        <w:spacing w:after="0" w:line="240" w:lineRule="auto"/>
        <w:rPr>
          <w:szCs w:val="22"/>
        </w:rPr>
      </w:pPr>
    </w:p>
    <w:p w14:paraId="1DC86E1C" w14:textId="3CEA1B3A" w:rsidR="00E35C35" w:rsidRPr="00E35C35" w:rsidRDefault="00BC0ABB" w:rsidP="00E35C35">
      <w:pPr>
        <w:pStyle w:val="Heading1"/>
      </w:pPr>
      <w:bookmarkStart w:id="6" w:name="_Toc119013906"/>
      <w:r w:rsidRPr="00E35C35">
        <w:t>Introduction</w:t>
      </w:r>
      <w:bookmarkEnd w:id="5"/>
      <w:bookmarkEnd w:id="6"/>
      <w:r w:rsidRPr="00E35C35">
        <w:t xml:space="preserve"> </w:t>
      </w:r>
    </w:p>
    <w:p w14:paraId="2BC97B2D" w14:textId="77777777" w:rsidR="00E35C35" w:rsidRDefault="00BC0ABB" w:rsidP="00E35C35">
      <w:pPr>
        <w:pStyle w:val="Heading2"/>
        <w:rPr>
          <w:b w:val="0"/>
        </w:rPr>
      </w:pPr>
      <w:bookmarkStart w:id="7" w:name="_Toc98361247"/>
      <w:bookmarkStart w:id="8" w:name="_Toc119013907"/>
      <w:r w:rsidRPr="00E35C35">
        <w:t>Design of the School Curriculum</w:t>
      </w:r>
      <w:bookmarkEnd w:id="7"/>
      <w:bookmarkEnd w:id="8"/>
    </w:p>
    <w:p w14:paraId="7114DCAB" w14:textId="31CD4B2B" w:rsidR="00BC0ABB" w:rsidRPr="00E35C35" w:rsidRDefault="00BC0ABB" w:rsidP="00E35C35">
      <w:pPr>
        <w:rPr>
          <w:b/>
          <w:szCs w:val="28"/>
        </w:rPr>
      </w:pPr>
      <w:r w:rsidRPr="00E35C35">
        <w:rPr>
          <w:szCs w:val="22"/>
        </w:rPr>
        <w:t>The Curriculum at the School, and the Schemes of Work which derive from it, take into account the ages, aptitudes and needs of all Students, including those Students with an EHC plan and do not undermine the fundamental British values of democracy, the rule of law, individual liberty, and mutual respect and tolerance of those with different faiths and beliefs.  In doing so, we provide full-time supervised education.</w:t>
      </w:r>
    </w:p>
    <w:p w14:paraId="48628C06" w14:textId="167A106A" w:rsidR="00BC0ABB" w:rsidRPr="00E35C35" w:rsidRDefault="00BC0ABB" w:rsidP="00E35C35">
      <w:pPr>
        <w:spacing w:before="280" w:after="0"/>
        <w:rPr>
          <w:rFonts w:eastAsia="Calibri"/>
          <w:szCs w:val="22"/>
        </w:rPr>
      </w:pPr>
      <w:r w:rsidRPr="00E35C35">
        <w:rPr>
          <w:rFonts w:eastAsia="Calibri"/>
          <w:szCs w:val="22"/>
        </w:rPr>
        <w:t xml:space="preserve">The Curriculum at the School, and the Schemes of Work which derive from it, give Students, experience in linguistic, mathematical, scientific, technological, human and social, physical and aesthetic and creative education. Furthermore, the curriculum designed by the </w:t>
      </w:r>
      <w:r w:rsidR="00277348" w:rsidRPr="00E35C35">
        <w:rPr>
          <w:rFonts w:eastAsia="Calibri"/>
          <w:szCs w:val="22"/>
        </w:rPr>
        <w:t>school</w:t>
      </w:r>
      <w:r w:rsidRPr="00E35C35">
        <w:rPr>
          <w:rFonts w:eastAsia="Calibri"/>
          <w:szCs w:val="22"/>
        </w:rPr>
        <w:t xml:space="preserve"> ensures that all Students acquire speaking, listening, literacy and numeracy skills.</w:t>
      </w:r>
    </w:p>
    <w:p w14:paraId="009B269B" w14:textId="77777777" w:rsidR="00E35C35" w:rsidRDefault="00E35C35" w:rsidP="00E35C35">
      <w:pPr>
        <w:pStyle w:val="Heading1"/>
        <w:spacing w:after="0"/>
        <w:rPr>
          <w:sz w:val="22"/>
          <w:szCs w:val="22"/>
        </w:rPr>
      </w:pPr>
      <w:bookmarkStart w:id="9" w:name="_Toc98361248"/>
    </w:p>
    <w:p w14:paraId="2516921F" w14:textId="3F5A271C" w:rsidR="00BC0ABB" w:rsidRPr="00E35C35" w:rsidRDefault="00BC0ABB" w:rsidP="00E35C35">
      <w:pPr>
        <w:pStyle w:val="Heading2"/>
      </w:pPr>
      <w:bookmarkStart w:id="10" w:name="_Toc119013908"/>
      <w:r w:rsidRPr="00E35C35">
        <w:t>Curriculum intent</w:t>
      </w:r>
      <w:bookmarkEnd w:id="9"/>
      <w:bookmarkEnd w:id="10"/>
      <w:r w:rsidRPr="00E35C35">
        <w:t xml:space="preserve"> </w:t>
      </w:r>
    </w:p>
    <w:p w14:paraId="5C340230" w14:textId="0CA91C39" w:rsidR="00BC0ABB" w:rsidRDefault="0060321B" w:rsidP="00277348">
      <w:pPr>
        <w:spacing w:after="0"/>
        <w:rPr>
          <w:rFonts w:eastAsia="Calibri"/>
          <w:szCs w:val="22"/>
        </w:rPr>
      </w:pPr>
      <w:r>
        <w:rPr>
          <w:rFonts w:eastAsia="Calibri"/>
          <w:szCs w:val="22"/>
        </w:rPr>
        <w:t>Hafs</w:t>
      </w:r>
      <w:r w:rsidR="00A471D0" w:rsidRPr="00E35C35">
        <w:rPr>
          <w:rFonts w:eastAsia="Calibri"/>
          <w:szCs w:val="22"/>
        </w:rPr>
        <w:t xml:space="preserve"> Academy curriculum intent is to fulfil our mission; promoting a culture of educational excellence in a caring and secure Islamic environment, enriched by the values of discipline, mutual care and respect that extends beyond the school into the wider community.</w:t>
      </w:r>
      <w:r w:rsidR="00277348">
        <w:rPr>
          <w:rFonts w:eastAsia="Calibri"/>
          <w:szCs w:val="22"/>
        </w:rPr>
        <w:t xml:space="preserve"> </w:t>
      </w:r>
      <w:r w:rsidR="00BC0ABB" w:rsidRPr="00E35C35">
        <w:rPr>
          <w:rFonts w:eastAsia="Calibri"/>
          <w:szCs w:val="22"/>
        </w:rPr>
        <w:t xml:space="preserve">Pupils will follow a curriculum which intentionally builds on prior knowledge, skills and concepts. The curriculum is sequentially ordered to ensure secure understanding at one point is deliberately built on in future units and year groups. It is designed to ensure that there is depth and breadth to the knowledge, skills and concepts pupils are taught to avoid insecure and superficial understanding that would inhibit secure progress. It ensures that pupils are well prepared to study higher order content that allows them to access the highest levels of attainment. The curriculum is also designed to ensure pupils can confidently use subject vocabulary and terminology.  </w:t>
      </w:r>
    </w:p>
    <w:p w14:paraId="4AE1C609" w14:textId="77777777" w:rsidR="00277348" w:rsidRPr="00E35C35" w:rsidRDefault="00277348" w:rsidP="00277348">
      <w:pPr>
        <w:spacing w:after="0"/>
        <w:rPr>
          <w:rFonts w:eastAsia="Calibri"/>
          <w:szCs w:val="22"/>
        </w:rPr>
      </w:pPr>
    </w:p>
    <w:p w14:paraId="01342E09" w14:textId="47DF99D5" w:rsidR="00BC0ABB" w:rsidRPr="00E35C35" w:rsidRDefault="00BC0ABB" w:rsidP="00277348">
      <w:pPr>
        <w:spacing w:after="0"/>
        <w:rPr>
          <w:rFonts w:eastAsia="Calibri"/>
          <w:szCs w:val="22"/>
        </w:rPr>
      </w:pPr>
      <w:r w:rsidRPr="00E35C35">
        <w:rPr>
          <w:rFonts w:eastAsia="Calibri"/>
          <w:szCs w:val="22"/>
        </w:rPr>
        <w:t xml:space="preserve">By providing a holistic education, in a spiritual environment, underpinned by divine principles, </w:t>
      </w:r>
      <w:r w:rsidR="0060321B">
        <w:rPr>
          <w:rFonts w:eastAsia="Calibri"/>
          <w:szCs w:val="22"/>
        </w:rPr>
        <w:t>Hafs</w:t>
      </w:r>
      <w:r w:rsidR="00A85CFE" w:rsidRPr="00E35C35">
        <w:rPr>
          <w:rFonts w:eastAsia="Calibri"/>
          <w:szCs w:val="22"/>
        </w:rPr>
        <w:t xml:space="preserve"> Academy</w:t>
      </w:r>
      <w:r w:rsidRPr="00E35C35">
        <w:rPr>
          <w:rFonts w:eastAsia="Calibri"/>
          <w:szCs w:val="22"/>
        </w:rPr>
        <w:t xml:space="preserve"> aims to create and nurture accomplished individuals, who will go onto make positive contributions to the communities in which they live.</w:t>
      </w:r>
      <w:r w:rsidR="00277348">
        <w:rPr>
          <w:rFonts w:eastAsia="Calibri"/>
          <w:szCs w:val="22"/>
        </w:rPr>
        <w:t xml:space="preserve"> </w:t>
      </w:r>
      <w:r w:rsidRPr="00E35C35">
        <w:rPr>
          <w:rFonts w:eastAsia="Calibri"/>
          <w:szCs w:val="22"/>
        </w:rPr>
        <w:t xml:space="preserve">The </w:t>
      </w:r>
      <w:r w:rsidR="00277348" w:rsidRPr="00E35C35">
        <w:rPr>
          <w:rFonts w:eastAsia="Calibri"/>
          <w:szCs w:val="22"/>
        </w:rPr>
        <w:t>school’s</w:t>
      </w:r>
      <w:r w:rsidRPr="00E35C35">
        <w:rPr>
          <w:rFonts w:eastAsia="Calibri"/>
          <w:szCs w:val="22"/>
        </w:rPr>
        <w:t xml:space="preserve"> curriculum is designed to foster thought, curiosity and a desire for learning in all students, regardless of their backgrounds, strengths and needs.  The curriculum should be a gateway to opportunity and a knowledge-based vibrant community in the United Kingdom and beyond. It must also reflect national policy and prioriti</w:t>
      </w:r>
      <w:r w:rsidR="00DE6A59" w:rsidRPr="00E35C35">
        <w:rPr>
          <w:rFonts w:eastAsia="Calibri"/>
          <w:szCs w:val="22"/>
        </w:rPr>
        <w:t>se</w:t>
      </w:r>
      <w:r w:rsidRPr="00E35C35">
        <w:rPr>
          <w:rFonts w:eastAsia="Calibri"/>
          <w:szCs w:val="22"/>
        </w:rPr>
        <w:t xml:space="preserve"> need to be educated citizens, and also helps to create an appreciation of human creativity and achievement</w:t>
      </w:r>
      <w:r w:rsidR="00277348">
        <w:rPr>
          <w:rFonts w:eastAsia="Calibri"/>
          <w:szCs w:val="22"/>
        </w:rPr>
        <w:t xml:space="preserve"> </w:t>
      </w:r>
      <w:r w:rsidRPr="00E35C35">
        <w:rPr>
          <w:rFonts w:eastAsia="Calibri"/>
          <w:szCs w:val="22"/>
        </w:rPr>
        <w:t>The curriculum provides an outline of core knowledge around which teachers can develop exciting and stimulating lessons to promote the development of pupils’ knowledge, understanding and skills as part of the wider school curriculum.</w:t>
      </w:r>
    </w:p>
    <w:p w14:paraId="54325795" w14:textId="77777777" w:rsidR="00277348" w:rsidRDefault="00277348" w:rsidP="00277348">
      <w:pPr>
        <w:spacing w:after="0"/>
        <w:rPr>
          <w:rFonts w:eastAsia="Calibri"/>
          <w:szCs w:val="22"/>
        </w:rPr>
      </w:pPr>
    </w:p>
    <w:p w14:paraId="49D6D075" w14:textId="2A56C2E6" w:rsidR="00BC0ABB" w:rsidRPr="00E35C35" w:rsidRDefault="00BC0ABB" w:rsidP="00277348">
      <w:pPr>
        <w:spacing w:after="0"/>
        <w:rPr>
          <w:rFonts w:eastAsia="Calibri"/>
          <w:szCs w:val="22"/>
        </w:rPr>
      </w:pPr>
      <w:r w:rsidRPr="00E35C35">
        <w:rPr>
          <w:rFonts w:eastAsia="Calibri"/>
          <w:szCs w:val="22"/>
        </w:rPr>
        <w:t xml:space="preserve">This policy sets out the curriculum that underpins teaching and learning at the </w:t>
      </w:r>
      <w:r w:rsidR="00F64FB8" w:rsidRPr="00E35C35">
        <w:rPr>
          <w:rFonts w:eastAsia="Calibri"/>
          <w:szCs w:val="22"/>
        </w:rPr>
        <w:t>school</w:t>
      </w:r>
      <w:r w:rsidRPr="00E35C35">
        <w:rPr>
          <w:rFonts w:eastAsia="Calibri"/>
          <w:szCs w:val="22"/>
        </w:rPr>
        <w:t xml:space="preserve">. The curriculum will serve the aims of the </w:t>
      </w:r>
      <w:r w:rsidR="00F64FB8" w:rsidRPr="00E35C35">
        <w:rPr>
          <w:rFonts w:eastAsia="Calibri"/>
          <w:szCs w:val="22"/>
        </w:rPr>
        <w:t>school</w:t>
      </w:r>
      <w:r w:rsidRPr="00E35C35">
        <w:rPr>
          <w:rFonts w:eastAsia="Calibri"/>
          <w:szCs w:val="22"/>
        </w:rPr>
        <w:t xml:space="preserve"> and its community. This is defined through the school’s vision statement.</w:t>
      </w:r>
    </w:p>
    <w:p w14:paraId="67F63E32" w14:textId="77777777" w:rsidR="00E35C35" w:rsidRDefault="00E35C35" w:rsidP="00E35C35">
      <w:pPr>
        <w:pStyle w:val="Heading1"/>
        <w:spacing w:after="0" w:line="240" w:lineRule="auto"/>
        <w:rPr>
          <w:sz w:val="22"/>
          <w:szCs w:val="22"/>
        </w:rPr>
      </w:pPr>
      <w:bookmarkStart w:id="11" w:name="_Toc98361249"/>
    </w:p>
    <w:bookmarkEnd w:id="11"/>
    <w:p w14:paraId="4B5D0021" w14:textId="77777777" w:rsidR="004E64E4" w:rsidRPr="00E35C35" w:rsidRDefault="004E64E4" w:rsidP="00E35C35">
      <w:pPr>
        <w:spacing w:after="0" w:line="240" w:lineRule="auto"/>
        <w:rPr>
          <w:szCs w:val="22"/>
        </w:rPr>
      </w:pPr>
    </w:p>
    <w:p w14:paraId="49DAD618" w14:textId="77777777" w:rsidR="004E64E4" w:rsidRPr="00E35C35" w:rsidRDefault="004E64E4" w:rsidP="00AF282C">
      <w:pPr>
        <w:pStyle w:val="Heading2"/>
      </w:pPr>
      <w:bookmarkStart w:id="12" w:name="_Toc98361250"/>
      <w:bookmarkStart w:id="13" w:name="_Toc119013909"/>
      <w:r w:rsidRPr="00E35C35">
        <w:t>Curriculum Offer</w:t>
      </w:r>
      <w:bookmarkEnd w:id="12"/>
      <w:bookmarkEnd w:id="13"/>
    </w:p>
    <w:p w14:paraId="11A89FDB" w14:textId="69E694F5" w:rsidR="00E35C35" w:rsidRDefault="00512EBD" w:rsidP="00AF282C">
      <w:pPr>
        <w:pStyle w:val="Heading3"/>
      </w:pPr>
      <w:bookmarkStart w:id="14" w:name="_Toc119013910"/>
      <w:r>
        <w:t>Key Stage 3</w:t>
      </w:r>
      <w:bookmarkEnd w:id="14"/>
    </w:p>
    <w:tbl>
      <w:tblPr>
        <w:tblStyle w:val="a2"/>
        <w:tblW w:w="1045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620" w:firstRow="1" w:lastRow="0" w:firstColumn="0" w:lastColumn="0" w:noHBand="1" w:noVBand="1"/>
      </w:tblPr>
      <w:tblGrid>
        <w:gridCol w:w="2614"/>
        <w:gridCol w:w="2614"/>
        <w:gridCol w:w="2614"/>
        <w:gridCol w:w="2614"/>
      </w:tblGrid>
      <w:tr w:rsidR="00512EBD" w:rsidRPr="00E35C35" w14:paraId="58EFCC6C" w14:textId="56765AEF" w:rsidTr="00512EBD">
        <w:trPr>
          <w:cnfStyle w:val="100000000000" w:firstRow="1" w:lastRow="0" w:firstColumn="0" w:lastColumn="0" w:oddVBand="0" w:evenVBand="0" w:oddHBand="0" w:evenHBand="0" w:firstRowFirstColumn="0" w:firstRowLastColumn="0" w:lastRowFirstColumn="0" w:lastRowLastColumn="0"/>
        </w:trPr>
        <w:tc>
          <w:tcPr>
            <w:tcW w:w="2614" w:type="dxa"/>
          </w:tcPr>
          <w:p w14:paraId="50D71946" w14:textId="685DBCDD" w:rsidR="00512EBD" w:rsidRPr="00E35C35" w:rsidRDefault="00512EBD" w:rsidP="00512EBD">
            <w:pPr>
              <w:rPr>
                <w:szCs w:val="22"/>
              </w:rPr>
            </w:pPr>
            <w:r>
              <w:rPr>
                <w:szCs w:val="22"/>
              </w:rPr>
              <w:t>Subject</w:t>
            </w:r>
          </w:p>
        </w:tc>
        <w:tc>
          <w:tcPr>
            <w:tcW w:w="2614" w:type="dxa"/>
          </w:tcPr>
          <w:p w14:paraId="66F17A5A" w14:textId="43E9BBA0" w:rsidR="00512EBD" w:rsidRPr="00E35C35" w:rsidRDefault="00512EBD" w:rsidP="00512EBD">
            <w:pPr>
              <w:rPr>
                <w:szCs w:val="22"/>
              </w:rPr>
            </w:pPr>
            <w:r>
              <w:rPr>
                <w:szCs w:val="22"/>
              </w:rPr>
              <w:t xml:space="preserve">Year 7 </w:t>
            </w:r>
            <w:r w:rsidRPr="00512EBD">
              <w:rPr>
                <w:sz w:val="20"/>
                <w:szCs w:val="20"/>
              </w:rPr>
              <w:t>(Lessons/Week)</w:t>
            </w:r>
          </w:p>
        </w:tc>
        <w:tc>
          <w:tcPr>
            <w:tcW w:w="2614" w:type="dxa"/>
          </w:tcPr>
          <w:p w14:paraId="531C07CC" w14:textId="180C2412" w:rsidR="00512EBD" w:rsidRPr="00E35C35" w:rsidRDefault="00512EBD" w:rsidP="00512EBD">
            <w:pPr>
              <w:rPr>
                <w:szCs w:val="22"/>
              </w:rPr>
            </w:pPr>
            <w:r>
              <w:rPr>
                <w:szCs w:val="22"/>
              </w:rPr>
              <w:t xml:space="preserve">Year 8 </w:t>
            </w:r>
            <w:r w:rsidRPr="00512EBD">
              <w:rPr>
                <w:sz w:val="20"/>
                <w:szCs w:val="20"/>
              </w:rPr>
              <w:t>(Lessons/Week)</w:t>
            </w:r>
          </w:p>
        </w:tc>
        <w:tc>
          <w:tcPr>
            <w:tcW w:w="2614" w:type="dxa"/>
          </w:tcPr>
          <w:p w14:paraId="158B6E33" w14:textId="6C0E26D2" w:rsidR="00512EBD" w:rsidRPr="00E35C35" w:rsidRDefault="00512EBD" w:rsidP="00512EBD">
            <w:pPr>
              <w:rPr>
                <w:szCs w:val="22"/>
              </w:rPr>
            </w:pPr>
            <w:r>
              <w:rPr>
                <w:szCs w:val="22"/>
              </w:rPr>
              <w:t xml:space="preserve">Year 9 </w:t>
            </w:r>
            <w:r w:rsidRPr="00512EBD">
              <w:rPr>
                <w:sz w:val="20"/>
                <w:szCs w:val="20"/>
              </w:rPr>
              <w:t>(Lessons/Week)</w:t>
            </w:r>
          </w:p>
        </w:tc>
      </w:tr>
      <w:tr w:rsidR="00512EBD" w:rsidRPr="00E35C35" w14:paraId="4F3B9F67" w14:textId="210F592B" w:rsidTr="00512EBD">
        <w:tc>
          <w:tcPr>
            <w:tcW w:w="2614" w:type="dxa"/>
          </w:tcPr>
          <w:p w14:paraId="02824380" w14:textId="77777777" w:rsidR="00512EBD" w:rsidRPr="002E35D2" w:rsidRDefault="00512EBD" w:rsidP="00512EBD">
            <w:pPr>
              <w:rPr>
                <w:color w:val="000000" w:themeColor="text1"/>
                <w:szCs w:val="22"/>
                <w:highlight w:val="yellow"/>
              </w:rPr>
            </w:pPr>
            <w:r w:rsidRPr="002E35D2">
              <w:rPr>
                <w:color w:val="000000" w:themeColor="text1"/>
                <w:szCs w:val="22"/>
                <w:highlight w:val="yellow"/>
              </w:rPr>
              <w:t>English</w:t>
            </w:r>
          </w:p>
        </w:tc>
        <w:tc>
          <w:tcPr>
            <w:tcW w:w="2614" w:type="dxa"/>
          </w:tcPr>
          <w:p w14:paraId="5A642711" w14:textId="52FB5055" w:rsidR="00512EBD" w:rsidRPr="002E35D2" w:rsidRDefault="00C85A45" w:rsidP="00512EBD">
            <w:pPr>
              <w:jc w:val="center"/>
              <w:rPr>
                <w:color w:val="000000" w:themeColor="text1"/>
                <w:szCs w:val="22"/>
                <w:highlight w:val="yellow"/>
              </w:rPr>
            </w:pPr>
            <w:r>
              <w:rPr>
                <w:color w:val="000000" w:themeColor="text1"/>
                <w:szCs w:val="22"/>
                <w:highlight w:val="yellow"/>
              </w:rPr>
              <w:t>4</w:t>
            </w:r>
          </w:p>
        </w:tc>
        <w:tc>
          <w:tcPr>
            <w:tcW w:w="2614" w:type="dxa"/>
          </w:tcPr>
          <w:p w14:paraId="1B1079C8" w14:textId="23F3D1AB" w:rsidR="00512EBD" w:rsidRPr="002E35D2" w:rsidRDefault="00C85A45" w:rsidP="00512EBD">
            <w:pPr>
              <w:jc w:val="center"/>
              <w:rPr>
                <w:color w:val="000000" w:themeColor="text1"/>
                <w:szCs w:val="22"/>
                <w:highlight w:val="yellow"/>
              </w:rPr>
            </w:pPr>
            <w:r>
              <w:rPr>
                <w:color w:val="000000" w:themeColor="text1"/>
                <w:szCs w:val="22"/>
                <w:highlight w:val="yellow"/>
              </w:rPr>
              <w:t>4</w:t>
            </w:r>
          </w:p>
        </w:tc>
        <w:tc>
          <w:tcPr>
            <w:tcW w:w="2614" w:type="dxa"/>
          </w:tcPr>
          <w:p w14:paraId="64DC9AC3" w14:textId="5728D0B2" w:rsidR="00512EBD" w:rsidRPr="002E35D2" w:rsidRDefault="00C85A45" w:rsidP="00512EBD">
            <w:pPr>
              <w:jc w:val="center"/>
              <w:rPr>
                <w:color w:val="000000" w:themeColor="text1"/>
                <w:szCs w:val="22"/>
                <w:highlight w:val="yellow"/>
              </w:rPr>
            </w:pPr>
            <w:r>
              <w:rPr>
                <w:color w:val="000000" w:themeColor="text1"/>
                <w:szCs w:val="22"/>
                <w:highlight w:val="yellow"/>
              </w:rPr>
              <w:t>4</w:t>
            </w:r>
          </w:p>
        </w:tc>
      </w:tr>
      <w:tr w:rsidR="00512EBD" w:rsidRPr="00E35C35" w14:paraId="599B540B" w14:textId="7E2A2A5D" w:rsidTr="00512EBD">
        <w:tc>
          <w:tcPr>
            <w:tcW w:w="2614" w:type="dxa"/>
          </w:tcPr>
          <w:p w14:paraId="3D5F164C" w14:textId="77777777" w:rsidR="00512EBD" w:rsidRPr="002E35D2" w:rsidRDefault="00512EBD" w:rsidP="00512EBD">
            <w:pPr>
              <w:rPr>
                <w:color w:val="000000" w:themeColor="text1"/>
                <w:szCs w:val="22"/>
                <w:highlight w:val="yellow"/>
              </w:rPr>
            </w:pPr>
            <w:r w:rsidRPr="002E35D2">
              <w:rPr>
                <w:color w:val="000000" w:themeColor="text1"/>
                <w:szCs w:val="22"/>
                <w:highlight w:val="yellow"/>
              </w:rPr>
              <w:t>Mathematics</w:t>
            </w:r>
          </w:p>
        </w:tc>
        <w:tc>
          <w:tcPr>
            <w:tcW w:w="2614" w:type="dxa"/>
          </w:tcPr>
          <w:p w14:paraId="03E74053" w14:textId="18CCCF96" w:rsidR="00512EBD" w:rsidRPr="002E35D2" w:rsidRDefault="00C85A45" w:rsidP="00512EBD">
            <w:pPr>
              <w:jc w:val="center"/>
              <w:rPr>
                <w:color w:val="000000" w:themeColor="text1"/>
                <w:szCs w:val="22"/>
                <w:highlight w:val="yellow"/>
              </w:rPr>
            </w:pPr>
            <w:r>
              <w:rPr>
                <w:color w:val="000000" w:themeColor="text1"/>
                <w:szCs w:val="22"/>
                <w:highlight w:val="yellow"/>
              </w:rPr>
              <w:t>4</w:t>
            </w:r>
          </w:p>
        </w:tc>
        <w:tc>
          <w:tcPr>
            <w:tcW w:w="2614" w:type="dxa"/>
          </w:tcPr>
          <w:p w14:paraId="007DDA18" w14:textId="51A734F8" w:rsidR="00512EBD" w:rsidRPr="002E35D2" w:rsidRDefault="00C85A45" w:rsidP="00512EBD">
            <w:pPr>
              <w:jc w:val="center"/>
              <w:rPr>
                <w:color w:val="000000" w:themeColor="text1"/>
                <w:szCs w:val="22"/>
                <w:highlight w:val="yellow"/>
              </w:rPr>
            </w:pPr>
            <w:r>
              <w:rPr>
                <w:color w:val="000000" w:themeColor="text1"/>
                <w:szCs w:val="22"/>
                <w:highlight w:val="yellow"/>
              </w:rPr>
              <w:t>4</w:t>
            </w:r>
          </w:p>
        </w:tc>
        <w:tc>
          <w:tcPr>
            <w:tcW w:w="2614" w:type="dxa"/>
          </w:tcPr>
          <w:p w14:paraId="32A837D5" w14:textId="411ADD46" w:rsidR="00512EBD" w:rsidRPr="002E35D2" w:rsidRDefault="00C85A45" w:rsidP="00512EBD">
            <w:pPr>
              <w:jc w:val="center"/>
              <w:rPr>
                <w:color w:val="000000" w:themeColor="text1"/>
                <w:szCs w:val="22"/>
                <w:highlight w:val="yellow"/>
              </w:rPr>
            </w:pPr>
            <w:r>
              <w:rPr>
                <w:color w:val="000000" w:themeColor="text1"/>
                <w:szCs w:val="22"/>
                <w:highlight w:val="yellow"/>
              </w:rPr>
              <w:t>4</w:t>
            </w:r>
          </w:p>
        </w:tc>
      </w:tr>
      <w:tr w:rsidR="00512EBD" w:rsidRPr="00E35C35" w14:paraId="77BDCB91" w14:textId="7A72BE91" w:rsidTr="00512EBD">
        <w:tc>
          <w:tcPr>
            <w:tcW w:w="2614" w:type="dxa"/>
          </w:tcPr>
          <w:p w14:paraId="36F40410" w14:textId="77777777" w:rsidR="00512EBD" w:rsidRPr="002E35D2" w:rsidRDefault="00512EBD" w:rsidP="00512EBD">
            <w:pPr>
              <w:rPr>
                <w:color w:val="000000" w:themeColor="text1"/>
                <w:szCs w:val="22"/>
                <w:highlight w:val="yellow"/>
              </w:rPr>
            </w:pPr>
            <w:r w:rsidRPr="002E35D2">
              <w:rPr>
                <w:color w:val="000000" w:themeColor="text1"/>
                <w:szCs w:val="22"/>
                <w:highlight w:val="yellow"/>
              </w:rPr>
              <w:t>Science</w:t>
            </w:r>
          </w:p>
        </w:tc>
        <w:tc>
          <w:tcPr>
            <w:tcW w:w="2614" w:type="dxa"/>
          </w:tcPr>
          <w:p w14:paraId="4A4C9A07" w14:textId="40464288" w:rsidR="00512EBD" w:rsidRPr="002E35D2" w:rsidRDefault="00C85A45" w:rsidP="00512EBD">
            <w:pPr>
              <w:jc w:val="center"/>
              <w:rPr>
                <w:color w:val="000000" w:themeColor="text1"/>
                <w:szCs w:val="22"/>
                <w:highlight w:val="yellow"/>
              </w:rPr>
            </w:pPr>
            <w:r>
              <w:rPr>
                <w:color w:val="000000" w:themeColor="text1"/>
                <w:szCs w:val="22"/>
                <w:highlight w:val="yellow"/>
              </w:rPr>
              <w:t>4</w:t>
            </w:r>
          </w:p>
        </w:tc>
        <w:tc>
          <w:tcPr>
            <w:tcW w:w="2614" w:type="dxa"/>
          </w:tcPr>
          <w:p w14:paraId="4F74458B" w14:textId="77D74EAD" w:rsidR="00512EBD" w:rsidRPr="002E35D2" w:rsidRDefault="00C85A45" w:rsidP="00512EBD">
            <w:pPr>
              <w:jc w:val="center"/>
              <w:rPr>
                <w:color w:val="000000" w:themeColor="text1"/>
                <w:szCs w:val="22"/>
                <w:highlight w:val="yellow"/>
              </w:rPr>
            </w:pPr>
            <w:r>
              <w:rPr>
                <w:color w:val="000000" w:themeColor="text1"/>
                <w:szCs w:val="22"/>
                <w:highlight w:val="yellow"/>
              </w:rPr>
              <w:t>4</w:t>
            </w:r>
          </w:p>
        </w:tc>
        <w:tc>
          <w:tcPr>
            <w:tcW w:w="2614" w:type="dxa"/>
          </w:tcPr>
          <w:p w14:paraId="1F05B8DD" w14:textId="7F508C77" w:rsidR="00512EBD" w:rsidRPr="002E35D2" w:rsidRDefault="00C85A45" w:rsidP="00512EBD">
            <w:pPr>
              <w:jc w:val="center"/>
              <w:rPr>
                <w:color w:val="000000" w:themeColor="text1"/>
                <w:szCs w:val="22"/>
                <w:highlight w:val="yellow"/>
              </w:rPr>
            </w:pPr>
            <w:r>
              <w:rPr>
                <w:color w:val="000000" w:themeColor="text1"/>
                <w:szCs w:val="22"/>
                <w:highlight w:val="yellow"/>
              </w:rPr>
              <w:t>4</w:t>
            </w:r>
          </w:p>
        </w:tc>
      </w:tr>
      <w:tr w:rsidR="00512EBD" w:rsidRPr="00E35C35" w14:paraId="3ABE52B6" w14:textId="3991B740" w:rsidTr="00512EBD">
        <w:tc>
          <w:tcPr>
            <w:tcW w:w="2614" w:type="dxa"/>
          </w:tcPr>
          <w:p w14:paraId="47376F63" w14:textId="77777777" w:rsidR="00512EBD" w:rsidRPr="002E35D2" w:rsidRDefault="00512EBD" w:rsidP="00512EBD">
            <w:pPr>
              <w:rPr>
                <w:color w:val="000000" w:themeColor="text1"/>
                <w:szCs w:val="22"/>
                <w:highlight w:val="yellow"/>
              </w:rPr>
            </w:pPr>
            <w:r w:rsidRPr="002E35D2">
              <w:rPr>
                <w:color w:val="000000" w:themeColor="text1"/>
                <w:szCs w:val="22"/>
                <w:highlight w:val="yellow"/>
              </w:rPr>
              <w:t>PSHE</w:t>
            </w:r>
          </w:p>
        </w:tc>
        <w:tc>
          <w:tcPr>
            <w:tcW w:w="2614" w:type="dxa"/>
          </w:tcPr>
          <w:p w14:paraId="34B91097" w14:textId="64014E5E" w:rsidR="00512EBD" w:rsidRPr="002E35D2" w:rsidRDefault="00335F73" w:rsidP="00512EBD">
            <w:pPr>
              <w:jc w:val="center"/>
              <w:rPr>
                <w:color w:val="000000" w:themeColor="text1"/>
                <w:szCs w:val="22"/>
                <w:highlight w:val="yellow"/>
              </w:rPr>
            </w:pPr>
            <w:r>
              <w:rPr>
                <w:color w:val="000000" w:themeColor="text1"/>
                <w:szCs w:val="22"/>
                <w:highlight w:val="yellow"/>
              </w:rPr>
              <w:t>1</w:t>
            </w:r>
          </w:p>
        </w:tc>
        <w:tc>
          <w:tcPr>
            <w:tcW w:w="2614" w:type="dxa"/>
          </w:tcPr>
          <w:p w14:paraId="28FAE836" w14:textId="65FEA003" w:rsidR="00512EBD" w:rsidRPr="002E35D2" w:rsidRDefault="00335F73" w:rsidP="00512EBD">
            <w:pPr>
              <w:jc w:val="center"/>
              <w:rPr>
                <w:color w:val="000000" w:themeColor="text1"/>
                <w:szCs w:val="22"/>
                <w:highlight w:val="yellow"/>
              </w:rPr>
            </w:pPr>
            <w:r>
              <w:rPr>
                <w:color w:val="000000" w:themeColor="text1"/>
                <w:szCs w:val="22"/>
                <w:highlight w:val="yellow"/>
              </w:rPr>
              <w:t>1</w:t>
            </w:r>
          </w:p>
        </w:tc>
        <w:tc>
          <w:tcPr>
            <w:tcW w:w="2614" w:type="dxa"/>
          </w:tcPr>
          <w:p w14:paraId="262FD83C" w14:textId="75BA4930" w:rsidR="00512EBD" w:rsidRPr="002E35D2" w:rsidRDefault="00335F73" w:rsidP="00512EBD">
            <w:pPr>
              <w:jc w:val="center"/>
              <w:rPr>
                <w:color w:val="000000" w:themeColor="text1"/>
                <w:szCs w:val="22"/>
                <w:highlight w:val="yellow"/>
              </w:rPr>
            </w:pPr>
            <w:r>
              <w:rPr>
                <w:color w:val="000000" w:themeColor="text1"/>
                <w:szCs w:val="22"/>
                <w:highlight w:val="yellow"/>
              </w:rPr>
              <w:t>1</w:t>
            </w:r>
          </w:p>
        </w:tc>
      </w:tr>
      <w:tr w:rsidR="00512EBD" w:rsidRPr="00E35C35" w14:paraId="6FDB46C5" w14:textId="1487424D" w:rsidTr="00512EBD">
        <w:tc>
          <w:tcPr>
            <w:tcW w:w="2614" w:type="dxa"/>
          </w:tcPr>
          <w:p w14:paraId="3277F280" w14:textId="1FF8D1C0" w:rsidR="00512EBD" w:rsidRPr="002E35D2" w:rsidRDefault="008C19D4" w:rsidP="00512EBD">
            <w:pPr>
              <w:rPr>
                <w:color w:val="000000" w:themeColor="text1"/>
                <w:szCs w:val="22"/>
                <w:highlight w:val="yellow"/>
              </w:rPr>
            </w:pPr>
            <w:r>
              <w:rPr>
                <w:color w:val="000000" w:themeColor="text1"/>
                <w:szCs w:val="22"/>
                <w:highlight w:val="yellow"/>
              </w:rPr>
              <w:lastRenderedPageBreak/>
              <w:t>Arabic</w:t>
            </w:r>
          </w:p>
        </w:tc>
        <w:tc>
          <w:tcPr>
            <w:tcW w:w="2614" w:type="dxa"/>
          </w:tcPr>
          <w:p w14:paraId="3E9EDEEF" w14:textId="76D013B9" w:rsidR="00512EBD" w:rsidRPr="002E35D2" w:rsidRDefault="00ED1427" w:rsidP="00512EBD">
            <w:pPr>
              <w:jc w:val="center"/>
              <w:rPr>
                <w:color w:val="000000" w:themeColor="text1"/>
                <w:szCs w:val="22"/>
                <w:highlight w:val="yellow"/>
              </w:rPr>
            </w:pPr>
            <w:r>
              <w:rPr>
                <w:color w:val="000000" w:themeColor="text1"/>
                <w:szCs w:val="22"/>
                <w:highlight w:val="yellow"/>
              </w:rPr>
              <w:t>3</w:t>
            </w:r>
          </w:p>
        </w:tc>
        <w:tc>
          <w:tcPr>
            <w:tcW w:w="2614" w:type="dxa"/>
          </w:tcPr>
          <w:p w14:paraId="0D0AAEBC" w14:textId="219F1047" w:rsidR="00512EBD" w:rsidRPr="002E35D2" w:rsidRDefault="00512EBD" w:rsidP="00512EBD">
            <w:pPr>
              <w:jc w:val="center"/>
              <w:rPr>
                <w:color w:val="000000" w:themeColor="text1"/>
                <w:szCs w:val="22"/>
                <w:highlight w:val="yellow"/>
              </w:rPr>
            </w:pPr>
            <w:r w:rsidRPr="002E35D2">
              <w:rPr>
                <w:color w:val="000000" w:themeColor="text1"/>
                <w:szCs w:val="22"/>
                <w:highlight w:val="yellow"/>
              </w:rPr>
              <w:t>2</w:t>
            </w:r>
          </w:p>
        </w:tc>
        <w:tc>
          <w:tcPr>
            <w:tcW w:w="2614" w:type="dxa"/>
          </w:tcPr>
          <w:p w14:paraId="240748E9" w14:textId="32FDE42F" w:rsidR="00512EBD" w:rsidRPr="002E35D2" w:rsidRDefault="00512EBD" w:rsidP="00512EBD">
            <w:pPr>
              <w:jc w:val="center"/>
              <w:rPr>
                <w:color w:val="000000" w:themeColor="text1"/>
                <w:szCs w:val="22"/>
                <w:highlight w:val="yellow"/>
              </w:rPr>
            </w:pPr>
            <w:r w:rsidRPr="002E35D2">
              <w:rPr>
                <w:color w:val="000000" w:themeColor="text1"/>
                <w:szCs w:val="22"/>
                <w:highlight w:val="yellow"/>
              </w:rPr>
              <w:t>2</w:t>
            </w:r>
          </w:p>
        </w:tc>
      </w:tr>
      <w:tr w:rsidR="00512EBD" w:rsidRPr="00E35C35" w14:paraId="1D4503E6" w14:textId="4684CA51" w:rsidTr="00512EBD">
        <w:tc>
          <w:tcPr>
            <w:tcW w:w="2614" w:type="dxa"/>
          </w:tcPr>
          <w:p w14:paraId="4A36EC80" w14:textId="77777777" w:rsidR="00512EBD" w:rsidRPr="002E35D2" w:rsidRDefault="00512EBD" w:rsidP="00512EBD">
            <w:pPr>
              <w:rPr>
                <w:color w:val="000000" w:themeColor="text1"/>
                <w:szCs w:val="22"/>
                <w:highlight w:val="yellow"/>
              </w:rPr>
            </w:pPr>
            <w:r w:rsidRPr="002E35D2">
              <w:rPr>
                <w:color w:val="000000" w:themeColor="text1"/>
                <w:szCs w:val="22"/>
                <w:highlight w:val="yellow"/>
              </w:rPr>
              <w:t>Physical Education</w:t>
            </w:r>
          </w:p>
        </w:tc>
        <w:tc>
          <w:tcPr>
            <w:tcW w:w="2614" w:type="dxa"/>
          </w:tcPr>
          <w:p w14:paraId="381BCAEF" w14:textId="005EA5F3" w:rsidR="00512EBD" w:rsidRPr="002E35D2" w:rsidRDefault="00512EBD" w:rsidP="00512EBD">
            <w:pPr>
              <w:jc w:val="center"/>
              <w:rPr>
                <w:color w:val="000000" w:themeColor="text1"/>
                <w:szCs w:val="22"/>
                <w:highlight w:val="yellow"/>
              </w:rPr>
            </w:pPr>
            <w:r w:rsidRPr="002E35D2">
              <w:rPr>
                <w:color w:val="000000" w:themeColor="text1"/>
                <w:szCs w:val="22"/>
                <w:highlight w:val="yellow"/>
              </w:rPr>
              <w:t>2</w:t>
            </w:r>
          </w:p>
        </w:tc>
        <w:tc>
          <w:tcPr>
            <w:tcW w:w="2614" w:type="dxa"/>
          </w:tcPr>
          <w:p w14:paraId="7D1B5168" w14:textId="6E404756" w:rsidR="00512EBD" w:rsidRPr="002E35D2" w:rsidRDefault="00512EBD" w:rsidP="00512EBD">
            <w:pPr>
              <w:jc w:val="center"/>
              <w:rPr>
                <w:color w:val="000000" w:themeColor="text1"/>
                <w:szCs w:val="22"/>
                <w:highlight w:val="yellow"/>
              </w:rPr>
            </w:pPr>
            <w:r w:rsidRPr="002E35D2">
              <w:rPr>
                <w:color w:val="000000" w:themeColor="text1"/>
                <w:szCs w:val="22"/>
                <w:highlight w:val="yellow"/>
              </w:rPr>
              <w:t>2</w:t>
            </w:r>
          </w:p>
        </w:tc>
        <w:tc>
          <w:tcPr>
            <w:tcW w:w="2614" w:type="dxa"/>
          </w:tcPr>
          <w:p w14:paraId="6F525DB0" w14:textId="5127A0A3" w:rsidR="00512EBD" w:rsidRPr="002E35D2" w:rsidRDefault="00512EBD" w:rsidP="00512EBD">
            <w:pPr>
              <w:jc w:val="center"/>
              <w:rPr>
                <w:color w:val="000000" w:themeColor="text1"/>
                <w:szCs w:val="22"/>
                <w:highlight w:val="yellow"/>
              </w:rPr>
            </w:pPr>
            <w:r w:rsidRPr="002E35D2">
              <w:rPr>
                <w:color w:val="000000" w:themeColor="text1"/>
                <w:szCs w:val="22"/>
                <w:highlight w:val="yellow"/>
              </w:rPr>
              <w:t>2</w:t>
            </w:r>
          </w:p>
        </w:tc>
      </w:tr>
      <w:tr w:rsidR="00512EBD" w:rsidRPr="00E35C35" w14:paraId="40A8A332" w14:textId="45E12817" w:rsidTr="00512EBD">
        <w:tc>
          <w:tcPr>
            <w:tcW w:w="2614" w:type="dxa"/>
          </w:tcPr>
          <w:p w14:paraId="7BB3568F" w14:textId="1876529D" w:rsidR="00512EBD" w:rsidRPr="002E35D2" w:rsidRDefault="005762D9" w:rsidP="00512EBD">
            <w:pPr>
              <w:rPr>
                <w:color w:val="000000" w:themeColor="text1"/>
                <w:szCs w:val="22"/>
                <w:highlight w:val="yellow"/>
              </w:rPr>
            </w:pPr>
            <w:r>
              <w:rPr>
                <w:color w:val="000000" w:themeColor="text1"/>
                <w:szCs w:val="22"/>
                <w:highlight w:val="yellow"/>
              </w:rPr>
              <w:t>Humanities</w:t>
            </w:r>
          </w:p>
        </w:tc>
        <w:tc>
          <w:tcPr>
            <w:tcW w:w="2614" w:type="dxa"/>
          </w:tcPr>
          <w:p w14:paraId="2A0C9B25" w14:textId="16727A76" w:rsidR="00512EBD" w:rsidRPr="002E35D2" w:rsidRDefault="005762D9" w:rsidP="00512EBD">
            <w:pPr>
              <w:jc w:val="center"/>
              <w:rPr>
                <w:color w:val="000000" w:themeColor="text1"/>
                <w:szCs w:val="22"/>
                <w:highlight w:val="yellow"/>
              </w:rPr>
            </w:pPr>
            <w:r>
              <w:rPr>
                <w:color w:val="000000" w:themeColor="text1"/>
                <w:szCs w:val="22"/>
                <w:highlight w:val="yellow"/>
              </w:rPr>
              <w:t>1</w:t>
            </w:r>
          </w:p>
        </w:tc>
        <w:tc>
          <w:tcPr>
            <w:tcW w:w="2614" w:type="dxa"/>
          </w:tcPr>
          <w:p w14:paraId="07204D3A" w14:textId="19564739" w:rsidR="00512EBD" w:rsidRPr="002E35D2" w:rsidRDefault="00ED1427" w:rsidP="00512EBD">
            <w:pPr>
              <w:jc w:val="center"/>
              <w:rPr>
                <w:color w:val="000000" w:themeColor="text1"/>
                <w:szCs w:val="22"/>
                <w:highlight w:val="yellow"/>
              </w:rPr>
            </w:pPr>
            <w:r>
              <w:rPr>
                <w:color w:val="000000" w:themeColor="text1"/>
                <w:szCs w:val="22"/>
                <w:highlight w:val="yellow"/>
              </w:rPr>
              <w:t>2</w:t>
            </w:r>
          </w:p>
        </w:tc>
        <w:tc>
          <w:tcPr>
            <w:tcW w:w="2614" w:type="dxa"/>
          </w:tcPr>
          <w:p w14:paraId="69CBDDA2" w14:textId="2C165FFE" w:rsidR="00512EBD" w:rsidRPr="002E35D2" w:rsidRDefault="00ED1427" w:rsidP="00512EBD">
            <w:pPr>
              <w:jc w:val="center"/>
              <w:rPr>
                <w:color w:val="000000" w:themeColor="text1"/>
                <w:szCs w:val="22"/>
                <w:highlight w:val="yellow"/>
              </w:rPr>
            </w:pPr>
            <w:r>
              <w:rPr>
                <w:color w:val="000000" w:themeColor="text1"/>
                <w:szCs w:val="22"/>
                <w:highlight w:val="yellow"/>
              </w:rPr>
              <w:t>2</w:t>
            </w:r>
          </w:p>
        </w:tc>
      </w:tr>
      <w:tr w:rsidR="00512EBD" w:rsidRPr="00E35C35" w14:paraId="6DB192C6" w14:textId="4D02838A" w:rsidTr="00512EBD">
        <w:tc>
          <w:tcPr>
            <w:tcW w:w="2614" w:type="dxa"/>
          </w:tcPr>
          <w:p w14:paraId="20899D51" w14:textId="77777777" w:rsidR="00512EBD" w:rsidRPr="002E35D2" w:rsidRDefault="00512EBD" w:rsidP="00512EBD">
            <w:pPr>
              <w:rPr>
                <w:color w:val="000000" w:themeColor="text1"/>
                <w:szCs w:val="22"/>
                <w:highlight w:val="yellow"/>
              </w:rPr>
            </w:pPr>
            <w:r w:rsidRPr="002E35D2">
              <w:rPr>
                <w:color w:val="000000" w:themeColor="text1"/>
                <w:szCs w:val="22"/>
                <w:highlight w:val="yellow"/>
              </w:rPr>
              <w:t>Art</w:t>
            </w:r>
          </w:p>
        </w:tc>
        <w:tc>
          <w:tcPr>
            <w:tcW w:w="2614" w:type="dxa"/>
          </w:tcPr>
          <w:p w14:paraId="5A64F255" w14:textId="3F20D88A" w:rsidR="00512EBD" w:rsidRPr="002E35D2" w:rsidRDefault="005762D9" w:rsidP="00512EBD">
            <w:pPr>
              <w:jc w:val="center"/>
              <w:rPr>
                <w:color w:val="000000" w:themeColor="text1"/>
                <w:szCs w:val="22"/>
                <w:highlight w:val="yellow"/>
              </w:rPr>
            </w:pPr>
            <w:r>
              <w:rPr>
                <w:color w:val="000000" w:themeColor="text1"/>
                <w:szCs w:val="22"/>
                <w:highlight w:val="yellow"/>
              </w:rPr>
              <w:t>1</w:t>
            </w:r>
          </w:p>
        </w:tc>
        <w:tc>
          <w:tcPr>
            <w:tcW w:w="2614" w:type="dxa"/>
          </w:tcPr>
          <w:p w14:paraId="058C97A9" w14:textId="68CB63B4" w:rsidR="00512EBD" w:rsidRPr="002E35D2" w:rsidRDefault="005762D9" w:rsidP="00512EBD">
            <w:pPr>
              <w:jc w:val="center"/>
              <w:rPr>
                <w:color w:val="000000" w:themeColor="text1"/>
                <w:szCs w:val="22"/>
                <w:highlight w:val="yellow"/>
              </w:rPr>
            </w:pPr>
            <w:r>
              <w:rPr>
                <w:color w:val="000000" w:themeColor="text1"/>
                <w:szCs w:val="22"/>
                <w:highlight w:val="yellow"/>
              </w:rPr>
              <w:t>1</w:t>
            </w:r>
          </w:p>
        </w:tc>
        <w:tc>
          <w:tcPr>
            <w:tcW w:w="2614" w:type="dxa"/>
          </w:tcPr>
          <w:p w14:paraId="747D305A" w14:textId="334A35B2" w:rsidR="00512EBD" w:rsidRPr="002E35D2" w:rsidRDefault="005762D9" w:rsidP="00512EBD">
            <w:pPr>
              <w:jc w:val="center"/>
              <w:rPr>
                <w:color w:val="000000" w:themeColor="text1"/>
                <w:szCs w:val="22"/>
                <w:highlight w:val="yellow"/>
              </w:rPr>
            </w:pPr>
            <w:r>
              <w:rPr>
                <w:color w:val="000000" w:themeColor="text1"/>
                <w:szCs w:val="22"/>
                <w:highlight w:val="yellow"/>
              </w:rPr>
              <w:t>1</w:t>
            </w:r>
          </w:p>
        </w:tc>
      </w:tr>
      <w:tr w:rsidR="00512EBD" w:rsidRPr="00E35C35" w14:paraId="79B6DFEE" w14:textId="01B4EA21" w:rsidTr="00512EBD">
        <w:tc>
          <w:tcPr>
            <w:tcW w:w="2614" w:type="dxa"/>
          </w:tcPr>
          <w:p w14:paraId="5058A559" w14:textId="548550F1" w:rsidR="00512EBD" w:rsidRPr="002E35D2" w:rsidRDefault="00512EBD" w:rsidP="00512EBD">
            <w:pPr>
              <w:rPr>
                <w:color w:val="000000" w:themeColor="text1"/>
                <w:szCs w:val="22"/>
                <w:highlight w:val="yellow"/>
              </w:rPr>
            </w:pPr>
            <w:r w:rsidRPr="002E35D2">
              <w:rPr>
                <w:color w:val="auto"/>
                <w:szCs w:val="22"/>
                <w:highlight w:val="yellow"/>
              </w:rPr>
              <w:t>ICT</w:t>
            </w:r>
          </w:p>
        </w:tc>
        <w:tc>
          <w:tcPr>
            <w:tcW w:w="2614" w:type="dxa"/>
          </w:tcPr>
          <w:p w14:paraId="73CC2511" w14:textId="6D99AA7E" w:rsidR="00512EBD" w:rsidRPr="002E35D2" w:rsidRDefault="005762D9" w:rsidP="00512EBD">
            <w:pPr>
              <w:jc w:val="center"/>
              <w:rPr>
                <w:color w:val="000000" w:themeColor="text1"/>
                <w:szCs w:val="22"/>
                <w:highlight w:val="yellow"/>
              </w:rPr>
            </w:pPr>
            <w:r>
              <w:rPr>
                <w:color w:val="000000" w:themeColor="text1"/>
                <w:szCs w:val="22"/>
                <w:highlight w:val="yellow"/>
              </w:rPr>
              <w:t>1</w:t>
            </w:r>
          </w:p>
        </w:tc>
        <w:tc>
          <w:tcPr>
            <w:tcW w:w="2614" w:type="dxa"/>
          </w:tcPr>
          <w:p w14:paraId="6DC2AE0B" w14:textId="05BA71FD" w:rsidR="00512EBD" w:rsidRPr="002E35D2" w:rsidRDefault="005762D9" w:rsidP="00512EBD">
            <w:pPr>
              <w:jc w:val="center"/>
              <w:rPr>
                <w:color w:val="000000" w:themeColor="text1"/>
                <w:szCs w:val="22"/>
                <w:highlight w:val="yellow"/>
              </w:rPr>
            </w:pPr>
            <w:r>
              <w:rPr>
                <w:color w:val="000000" w:themeColor="text1"/>
                <w:szCs w:val="22"/>
                <w:highlight w:val="yellow"/>
              </w:rPr>
              <w:t>1</w:t>
            </w:r>
          </w:p>
        </w:tc>
        <w:tc>
          <w:tcPr>
            <w:tcW w:w="2614" w:type="dxa"/>
          </w:tcPr>
          <w:p w14:paraId="1486AA2A" w14:textId="759EF27C" w:rsidR="00512EBD" w:rsidRPr="002E35D2" w:rsidRDefault="005762D9" w:rsidP="00512EBD">
            <w:pPr>
              <w:jc w:val="center"/>
              <w:rPr>
                <w:color w:val="000000" w:themeColor="text1"/>
                <w:szCs w:val="22"/>
                <w:highlight w:val="yellow"/>
              </w:rPr>
            </w:pPr>
            <w:r>
              <w:rPr>
                <w:color w:val="000000" w:themeColor="text1"/>
                <w:szCs w:val="22"/>
                <w:highlight w:val="yellow"/>
              </w:rPr>
              <w:t>1</w:t>
            </w:r>
          </w:p>
        </w:tc>
      </w:tr>
      <w:tr w:rsidR="00512EBD" w:rsidRPr="00E35C35" w14:paraId="5C0F8A88" w14:textId="0D3ACD41" w:rsidTr="00512EBD">
        <w:tc>
          <w:tcPr>
            <w:tcW w:w="2614" w:type="dxa"/>
          </w:tcPr>
          <w:p w14:paraId="56A943FB" w14:textId="36A1CDCC" w:rsidR="00E64BA7" w:rsidRDefault="00E64BA7" w:rsidP="00512EBD">
            <w:pPr>
              <w:rPr>
                <w:color w:val="000000" w:themeColor="text1"/>
                <w:szCs w:val="22"/>
                <w:highlight w:val="yellow"/>
              </w:rPr>
            </w:pPr>
            <w:r>
              <w:rPr>
                <w:color w:val="000000" w:themeColor="text1"/>
                <w:szCs w:val="22"/>
                <w:highlight w:val="yellow"/>
              </w:rPr>
              <w:t>RE</w:t>
            </w:r>
          </w:p>
          <w:p w14:paraId="77B996E2" w14:textId="5F7D66C6" w:rsidR="00E64BA7" w:rsidRPr="002E35D2" w:rsidRDefault="00512EBD" w:rsidP="00512EBD">
            <w:pPr>
              <w:rPr>
                <w:color w:val="000000" w:themeColor="text1"/>
                <w:szCs w:val="22"/>
                <w:highlight w:val="yellow"/>
              </w:rPr>
            </w:pPr>
            <w:r w:rsidRPr="002E35D2">
              <w:rPr>
                <w:color w:val="000000" w:themeColor="text1"/>
                <w:szCs w:val="22"/>
                <w:highlight w:val="yellow"/>
              </w:rPr>
              <w:t>Form Time/Assembly</w:t>
            </w:r>
          </w:p>
        </w:tc>
        <w:tc>
          <w:tcPr>
            <w:tcW w:w="2614" w:type="dxa"/>
          </w:tcPr>
          <w:p w14:paraId="64279AD6" w14:textId="77777777" w:rsidR="00512EBD" w:rsidRDefault="005762D9" w:rsidP="00512EBD">
            <w:pPr>
              <w:jc w:val="center"/>
              <w:rPr>
                <w:color w:val="auto"/>
                <w:szCs w:val="22"/>
                <w:highlight w:val="yellow"/>
              </w:rPr>
            </w:pPr>
            <w:r>
              <w:rPr>
                <w:color w:val="auto"/>
                <w:szCs w:val="22"/>
                <w:highlight w:val="yellow"/>
              </w:rPr>
              <w:t>1</w:t>
            </w:r>
          </w:p>
          <w:p w14:paraId="25DE4BD2" w14:textId="7860EE3D" w:rsidR="00E64BA7" w:rsidRPr="002E35D2" w:rsidRDefault="00E64BA7" w:rsidP="00512EBD">
            <w:pPr>
              <w:jc w:val="center"/>
              <w:rPr>
                <w:color w:val="auto"/>
                <w:szCs w:val="22"/>
                <w:highlight w:val="yellow"/>
              </w:rPr>
            </w:pPr>
            <w:r>
              <w:rPr>
                <w:color w:val="auto"/>
                <w:szCs w:val="22"/>
                <w:highlight w:val="yellow"/>
              </w:rPr>
              <w:t>1</w:t>
            </w:r>
          </w:p>
        </w:tc>
        <w:tc>
          <w:tcPr>
            <w:tcW w:w="2614" w:type="dxa"/>
          </w:tcPr>
          <w:p w14:paraId="39A07FEA" w14:textId="5D580142" w:rsidR="00E64BA7" w:rsidRDefault="00E64BA7" w:rsidP="00512EBD">
            <w:pPr>
              <w:jc w:val="center"/>
              <w:rPr>
                <w:color w:val="auto"/>
                <w:szCs w:val="22"/>
                <w:highlight w:val="yellow"/>
              </w:rPr>
            </w:pPr>
            <w:r>
              <w:rPr>
                <w:color w:val="auto"/>
                <w:szCs w:val="22"/>
                <w:highlight w:val="yellow"/>
              </w:rPr>
              <w:t>1</w:t>
            </w:r>
          </w:p>
          <w:p w14:paraId="52730F47" w14:textId="329F0EC8" w:rsidR="00512EBD" w:rsidRPr="002E35D2" w:rsidRDefault="005762D9" w:rsidP="00512EBD">
            <w:pPr>
              <w:jc w:val="center"/>
              <w:rPr>
                <w:color w:val="000000" w:themeColor="text1"/>
                <w:szCs w:val="22"/>
                <w:highlight w:val="yellow"/>
              </w:rPr>
            </w:pPr>
            <w:r>
              <w:rPr>
                <w:color w:val="auto"/>
                <w:szCs w:val="22"/>
                <w:highlight w:val="yellow"/>
              </w:rPr>
              <w:t>1</w:t>
            </w:r>
          </w:p>
        </w:tc>
        <w:tc>
          <w:tcPr>
            <w:tcW w:w="2614" w:type="dxa"/>
          </w:tcPr>
          <w:p w14:paraId="1435253C" w14:textId="77777777" w:rsidR="00512EBD" w:rsidRPr="00E64BA7" w:rsidRDefault="005762D9" w:rsidP="00512EBD">
            <w:pPr>
              <w:jc w:val="center"/>
              <w:rPr>
                <w:color w:val="auto"/>
                <w:szCs w:val="22"/>
                <w:highlight w:val="yellow"/>
              </w:rPr>
            </w:pPr>
            <w:r w:rsidRPr="00E64BA7">
              <w:rPr>
                <w:color w:val="auto"/>
                <w:szCs w:val="22"/>
                <w:highlight w:val="yellow"/>
              </w:rPr>
              <w:t>1</w:t>
            </w:r>
          </w:p>
          <w:p w14:paraId="23E0DF60" w14:textId="55E2239F" w:rsidR="00E64BA7" w:rsidRPr="00E64BA7" w:rsidRDefault="00E64BA7" w:rsidP="00512EBD">
            <w:pPr>
              <w:jc w:val="center"/>
              <w:rPr>
                <w:color w:val="000000" w:themeColor="text1"/>
                <w:szCs w:val="22"/>
                <w:highlight w:val="yellow"/>
              </w:rPr>
            </w:pPr>
            <w:r w:rsidRPr="00E64BA7">
              <w:rPr>
                <w:color w:val="000000" w:themeColor="text1"/>
                <w:szCs w:val="22"/>
                <w:highlight w:val="yellow"/>
              </w:rPr>
              <w:t>1</w:t>
            </w:r>
          </w:p>
        </w:tc>
      </w:tr>
      <w:tr w:rsidR="00512EBD" w:rsidRPr="00E35C35" w14:paraId="53D44766" w14:textId="04E63886" w:rsidTr="00512EBD">
        <w:tc>
          <w:tcPr>
            <w:tcW w:w="2614" w:type="dxa"/>
          </w:tcPr>
          <w:p w14:paraId="5B427C0A" w14:textId="45C4172A" w:rsidR="00512EBD" w:rsidRPr="002E35D2" w:rsidRDefault="00512EBD" w:rsidP="00512EBD">
            <w:pPr>
              <w:rPr>
                <w:color w:val="000000" w:themeColor="text1"/>
                <w:szCs w:val="22"/>
                <w:highlight w:val="yellow"/>
              </w:rPr>
            </w:pPr>
            <w:r w:rsidRPr="002E35D2">
              <w:rPr>
                <w:color w:val="000000" w:themeColor="text1"/>
                <w:szCs w:val="22"/>
                <w:highlight w:val="yellow"/>
              </w:rPr>
              <w:t>Total</w:t>
            </w:r>
          </w:p>
        </w:tc>
        <w:tc>
          <w:tcPr>
            <w:tcW w:w="2614" w:type="dxa"/>
          </w:tcPr>
          <w:p w14:paraId="209D7668" w14:textId="03050FF9" w:rsidR="00512EBD" w:rsidRPr="002E35D2" w:rsidRDefault="00ED1427" w:rsidP="00D7589A">
            <w:pPr>
              <w:jc w:val="center"/>
              <w:rPr>
                <w:szCs w:val="22"/>
                <w:highlight w:val="yellow"/>
              </w:rPr>
            </w:pPr>
            <w:r>
              <w:rPr>
                <w:szCs w:val="22"/>
                <w:highlight w:val="yellow"/>
              </w:rPr>
              <w:t>23</w:t>
            </w:r>
          </w:p>
        </w:tc>
        <w:tc>
          <w:tcPr>
            <w:tcW w:w="2614" w:type="dxa"/>
          </w:tcPr>
          <w:p w14:paraId="51D2C3EC" w14:textId="17640C0B" w:rsidR="00512EBD" w:rsidRPr="002E35D2" w:rsidRDefault="00ED1427" w:rsidP="00D7589A">
            <w:pPr>
              <w:jc w:val="center"/>
              <w:rPr>
                <w:szCs w:val="22"/>
                <w:highlight w:val="yellow"/>
              </w:rPr>
            </w:pPr>
            <w:r>
              <w:rPr>
                <w:szCs w:val="22"/>
                <w:highlight w:val="yellow"/>
              </w:rPr>
              <w:t>23</w:t>
            </w:r>
          </w:p>
        </w:tc>
        <w:tc>
          <w:tcPr>
            <w:tcW w:w="2614" w:type="dxa"/>
          </w:tcPr>
          <w:p w14:paraId="0F132D92" w14:textId="35318475" w:rsidR="00512EBD" w:rsidRPr="002E35D2" w:rsidRDefault="00ED1427" w:rsidP="00D7589A">
            <w:pPr>
              <w:jc w:val="center"/>
              <w:rPr>
                <w:szCs w:val="22"/>
                <w:highlight w:val="yellow"/>
              </w:rPr>
            </w:pPr>
            <w:r>
              <w:rPr>
                <w:szCs w:val="22"/>
                <w:highlight w:val="yellow"/>
              </w:rPr>
              <w:t>23</w:t>
            </w:r>
          </w:p>
        </w:tc>
      </w:tr>
    </w:tbl>
    <w:p w14:paraId="54A71B17" w14:textId="77777777" w:rsidR="00E64BA7" w:rsidRPr="00E64BA7" w:rsidRDefault="00E64BA7" w:rsidP="00E64BA7"/>
    <w:p w14:paraId="5919F0A1" w14:textId="02FE9EC5" w:rsidR="00D7589A" w:rsidRDefault="00D7589A" w:rsidP="00AF282C">
      <w:pPr>
        <w:pStyle w:val="Heading3"/>
      </w:pPr>
      <w:bookmarkStart w:id="15" w:name="_Toc119013911"/>
      <w:r>
        <w:t>Key Stage 4</w:t>
      </w:r>
      <w:bookmarkEnd w:id="15"/>
    </w:p>
    <w:tbl>
      <w:tblPr>
        <w:tblStyle w:val="a2"/>
        <w:tblW w:w="1045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620" w:firstRow="1" w:lastRow="0" w:firstColumn="0" w:lastColumn="0" w:noHBand="1" w:noVBand="1"/>
      </w:tblPr>
      <w:tblGrid>
        <w:gridCol w:w="2614"/>
        <w:gridCol w:w="2614"/>
        <w:gridCol w:w="2535"/>
        <w:gridCol w:w="2693"/>
      </w:tblGrid>
      <w:tr w:rsidR="00D7589A" w:rsidRPr="00E35C35" w14:paraId="46B87181" w14:textId="77777777" w:rsidTr="001A2CE9">
        <w:trPr>
          <w:cnfStyle w:val="100000000000" w:firstRow="1" w:lastRow="0" w:firstColumn="0" w:lastColumn="0" w:oddVBand="0" w:evenVBand="0" w:oddHBand="0" w:evenHBand="0" w:firstRowFirstColumn="0" w:firstRowLastColumn="0" w:lastRowFirstColumn="0" w:lastRowLastColumn="0"/>
        </w:trPr>
        <w:tc>
          <w:tcPr>
            <w:tcW w:w="2614" w:type="dxa"/>
          </w:tcPr>
          <w:p w14:paraId="65634E8E" w14:textId="77777777" w:rsidR="00D7589A" w:rsidRPr="00E35C35" w:rsidRDefault="00D7589A" w:rsidP="00A27F1A">
            <w:pPr>
              <w:rPr>
                <w:szCs w:val="22"/>
              </w:rPr>
            </w:pPr>
            <w:r>
              <w:rPr>
                <w:szCs w:val="22"/>
              </w:rPr>
              <w:t>Subject</w:t>
            </w:r>
          </w:p>
        </w:tc>
        <w:tc>
          <w:tcPr>
            <w:tcW w:w="2614" w:type="dxa"/>
          </w:tcPr>
          <w:p w14:paraId="2DC98C68" w14:textId="6EF1989D" w:rsidR="00D7589A" w:rsidRPr="00E35C35" w:rsidRDefault="001A2CE9" w:rsidP="00A27F1A">
            <w:pPr>
              <w:rPr>
                <w:szCs w:val="22"/>
              </w:rPr>
            </w:pPr>
            <w:r>
              <w:rPr>
                <w:szCs w:val="22"/>
              </w:rPr>
              <w:t>Year 10</w:t>
            </w:r>
            <w:r w:rsidR="00D7589A">
              <w:rPr>
                <w:szCs w:val="22"/>
              </w:rPr>
              <w:t xml:space="preserve"> </w:t>
            </w:r>
            <w:r w:rsidR="00D7589A" w:rsidRPr="00512EBD">
              <w:rPr>
                <w:sz w:val="20"/>
                <w:szCs w:val="20"/>
              </w:rPr>
              <w:t>(Lessons/Week)</w:t>
            </w:r>
          </w:p>
        </w:tc>
        <w:tc>
          <w:tcPr>
            <w:tcW w:w="2535" w:type="dxa"/>
          </w:tcPr>
          <w:p w14:paraId="281C3E0F" w14:textId="0E543FA1" w:rsidR="00D7589A" w:rsidRPr="00E35C35" w:rsidRDefault="001A2CE9" w:rsidP="00A27F1A">
            <w:pPr>
              <w:rPr>
                <w:szCs w:val="22"/>
              </w:rPr>
            </w:pPr>
            <w:r>
              <w:rPr>
                <w:szCs w:val="22"/>
              </w:rPr>
              <w:t>Year 11</w:t>
            </w:r>
            <w:r w:rsidR="00D7589A">
              <w:rPr>
                <w:szCs w:val="22"/>
              </w:rPr>
              <w:t xml:space="preserve"> </w:t>
            </w:r>
            <w:r w:rsidR="00D7589A" w:rsidRPr="00512EBD">
              <w:rPr>
                <w:sz w:val="20"/>
                <w:szCs w:val="20"/>
              </w:rPr>
              <w:t>(Lessons/Week)</w:t>
            </w:r>
          </w:p>
        </w:tc>
        <w:tc>
          <w:tcPr>
            <w:tcW w:w="2693" w:type="dxa"/>
          </w:tcPr>
          <w:p w14:paraId="5E859BD7" w14:textId="2C9ED306" w:rsidR="00D7589A" w:rsidRPr="00E35C35" w:rsidRDefault="00D7589A" w:rsidP="00A27F1A">
            <w:pPr>
              <w:rPr>
                <w:szCs w:val="22"/>
              </w:rPr>
            </w:pPr>
          </w:p>
        </w:tc>
      </w:tr>
      <w:tr w:rsidR="00D7589A" w:rsidRPr="00E35C35" w14:paraId="14032F5F" w14:textId="77777777" w:rsidTr="001A2CE9">
        <w:tc>
          <w:tcPr>
            <w:tcW w:w="2614" w:type="dxa"/>
          </w:tcPr>
          <w:p w14:paraId="2CE73902" w14:textId="77777777" w:rsidR="00D7589A" w:rsidRPr="002E35D2" w:rsidRDefault="00D7589A" w:rsidP="00A27F1A">
            <w:pPr>
              <w:rPr>
                <w:color w:val="000000" w:themeColor="text1"/>
                <w:szCs w:val="22"/>
                <w:highlight w:val="yellow"/>
              </w:rPr>
            </w:pPr>
            <w:r w:rsidRPr="002E35D2">
              <w:rPr>
                <w:color w:val="000000" w:themeColor="text1"/>
                <w:szCs w:val="22"/>
                <w:highlight w:val="yellow"/>
              </w:rPr>
              <w:t>English</w:t>
            </w:r>
          </w:p>
        </w:tc>
        <w:tc>
          <w:tcPr>
            <w:tcW w:w="2614" w:type="dxa"/>
          </w:tcPr>
          <w:p w14:paraId="3D82BEB8" w14:textId="77777777" w:rsidR="00D7589A" w:rsidRPr="002E35D2" w:rsidRDefault="00D7589A" w:rsidP="00A27F1A">
            <w:pPr>
              <w:jc w:val="center"/>
              <w:rPr>
                <w:color w:val="000000" w:themeColor="text1"/>
                <w:szCs w:val="22"/>
                <w:highlight w:val="yellow"/>
              </w:rPr>
            </w:pPr>
            <w:r w:rsidRPr="002E35D2">
              <w:rPr>
                <w:color w:val="000000" w:themeColor="text1"/>
                <w:szCs w:val="22"/>
                <w:highlight w:val="yellow"/>
              </w:rPr>
              <w:t>4</w:t>
            </w:r>
          </w:p>
        </w:tc>
        <w:tc>
          <w:tcPr>
            <w:tcW w:w="2535" w:type="dxa"/>
          </w:tcPr>
          <w:p w14:paraId="5BDB6D23" w14:textId="77777777" w:rsidR="00D7589A" w:rsidRPr="002E35D2" w:rsidRDefault="00D7589A" w:rsidP="00A27F1A">
            <w:pPr>
              <w:jc w:val="center"/>
              <w:rPr>
                <w:color w:val="000000" w:themeColor="text1"/>
                <w:szCs w:val="22"/>
                <w:highlight w:val="yellow"/>
              </w:rPr>
            </w:pPr>
            <w:r w:rsidRPr="002E35D2">
              <w:rPr>
                <w:color w:val="000000" w:themeColor="text1"/>
                <w:szCs w:val="22"/>
                <w:highlight w:val="yellow"/>
              </w:rPr>
              <w:t>4</w:t>
            </w:r>
          </w:p>
        </w:tc>
        <w:tc>
          <w:tcPr>
            <w:tcW w:w="2693" w:type="dxa"/>
          </w:tcPr>
          <w:p w14:paraId="0BF6BED2" w14:textId="502031D9" w:rsidR="00D7589A" w:rsidRPr="002E35D2" w:rsidRDefault="00D7589A" w:rsidP="00A27F1A">
            <w:pPr>
              <w:jc w:val="center"/>
              <w:rPr>
                <w:color w:val="000000" w:themeColor="text1"/>
                <w:szCs w:val="22"/>
                <w:highlight w:val="yellow"/>
              </w:rPr>
            </w:pPr>
          </w:p>
        </w:tc>
      </w:tr>
      <w:tr w:rsidR="00D7589A" w:rsidRPr="00E35C35" w14:paraId="474C9A74" w14:textId="77777777" w:rsidTr="001A2CE9">
        <w:tc>
          <w:tcPr>
            <w:tcW w:w="2614" w:type="dxa"/>
          </w:tcPr>
          <w:p w14:paraId="593D0203" w14:textId="39133594" w:rsidR="00D7589A" w:rsidRPr="002E35D2" w:rsidRDefault="00D7589A" w:rsidP="00A27F1A">
            <w:pPr>
              <w:rPr>
                <w:color w:val="000000" w:themeColor="text1"/>
                <w:szCs w:val="22"/>
                <w:highlight w:val="yellow"/>
              </w:rPr>
            </w:pPr>
            <w:r w:rsidRPr="002E35D2">
              <w:rPr>
                <w:color w:val="000000" w:themeColor="text1"/>
                <w:szCs w:val="22"/>
                <w:highlight w:val="yellow"/>
              </w:rPr>
              <w:t>Mathematics</w:t>
            </w:r>
          </w:p>
        </w:tc>
        <w:tc>
          <w:tcPr>
            <w:tcW w:w="2614" w:type="dxa"/>
          </w:tcPr>
          <w:p w14:paraId="14831744" w14:textId="77777777" w:rsidR="00D7589A" w:rsidRPr="002E35D2" w:rsidRDefault="00D7589A" w:rsidP="00A27F1A">
            <w:pPr>
              <w:jc w:val="center"/>
              <w:rPr>
                <w:color w:val="000000" w:themeColor="text1"/>
                <w:szCs w:val="22"/>
                <w:highlight w:val="yellow"/>
              </w:rPr>
            </w:pPr>
            <w:r w:rsidRPr="002E35D2">
              <w:rPr>
                <w:color w:val="000000" w:themeColor="text1"/>
                <w:szCs w:val="22"/>
                <w:highlight w:val="yellow"/>
              </w:rPr>
              <w:t>4</w:t>
            </w:r>
          </w:p>
        </w:tc>
        <w:tc>
          <w:tcPr>
            <w:tcW w:w="2535" w:type="dxa"/>
          </w:tcPr>
          <w:p w14:paraId="04204DF2" w14:textId="77777777" w:rsidR="00D7589A" w:rsidRPr="002E35D2" w:rsidRDefault="00D7589A" w:rsidP="00A27F1A">
            <w:pPr>
              <w:jc w:val="center"/>
              <w:rPr>
                <w:color w:val="000000" w:themeColor="text1"/>
                <w:szCs w:val="22"/>
                <w:highlight w:val="yellow"/>
              </w:rPr>
            </w:pPr>
            <w:r w:rsidRPr="002E35D2">
              <w:rPr>
                <w:color w:val="000000" w:themeColor="text1"/>
                <w:szCs w:val="22"/>
                <w:highlight w:val="yellow"/>
              </w:rPr>
              <w:t>4</w:t>
            </w:r>
          </w:p>
        </w:tc>
        <w:tc>
          <w:tcPr>
            <w:tcW w:w="2693" w:type="dxa"/>
          </w:tcPr>
          <w:p w14:paraId="665ADFE7" w14:textId="31DB9642" w:rsidR="00D7589A" w:rsidRPr="002E35D2" w:rsidRDefault="00D7589A" w:rsidP="00A27F1A">
            <w:pPr>
              <w:jc w:val="center"/>
              <w:rPr>
                <w:color w:val="000000" w:themeColor="text1"/>
                <w:szCs w:val="22"/>
                <w:highlight w:val="yellow"/>
              </w:rPr>
            </w:pPr>
          </w:p>
        </w:tc>
      </w:tr>
      <w:tr w:rsidR="00D7589A" w:rsidRPr="00E35C35" w14:paraId="5C24A007" w14:textId="77777777" w:rsidTr="001A2CE9">
        <w:tc>
          <w:tcPr>
            <w:tcW w:w="2614" w:type="dxa"/>
          </w:tcPr>
          <w:p w14:paraId="60CE1F71" w14:textId="6F196A4B" w:rsidR="00D7589A" w:rsidRPr="002E35D2" w:rsidRDefault="00E64BA7" w:rsidP="00A27F1A">
            <w:pPr>
              <w:rPr>
                <w:color w:val="000000" w:themeColor="text1"/>
                <w:szCs w:val="22"/>
                <w:highlight w:val="yellow"/>
              </w:rPr>
            </w:pPr>
            <w:r>
              <w:rPr>
                <w:color w:val="000000" w:themeColor="text1"/>
                <w:szCs w:val="22"/>
                <w:highlight w:val="yellow"/>
              </w:rPr>
              <w:t>Science</w:t>
            </w:r>
          </w:p>
        </w:tc>
        <w:tc>
          <w:tcPr>
            <w:tcW w:w="2614" w:type="dxa"/>
          </w:tcPr>
          <w:p w14:paraId="5E9920F1" w14:textId="1C875AB0" w:rsidR="00D7589A" w:rsidRPr="002E35D2" w:rsidRDefault="00E64BA7" w:rsidP="00A27F1A">
            <w:pPr>
              <w:jc w:val="center"/>
              <w:rPr>
                <w:color w:val="000000" w:themeColor="text1"/>
                <w:szCs w:val="22"/>
                <w:highlight w:val="yellow"/>
              </w:rPr>
            </w:pPr>
            <w:r>
              <w:rPr>
                <w:color w:val="000000" w:themeColor="text1"/>
                <w:szCs w:val="22"/>
                <w:highlight w:val="yellow"/>
              </w:rPr>
              <w:t>4</w:t>
            </w:r>
          </w:p>
        </w:tc>
        <w:tc>
          <w:tcPr>
            <w:tcW w:w="2535" w:type="dxa"/>
          </w:tcPr>
          <w:p w14:paraId="3391B729" w14:textId="3FEF18A3" w:rsidR="00D7589A" w:rsidRPr="002E35D2" w:rsidRDefault="00E64BA7" w:rsidP="00A27F1A">
            <w:pPr>
              <w:jc w:val="center"/>
              <w:rPr>
                <w:color w:val="000000" w:themeColor="text1"/>
                <w:szCs w:val="22"/>
                <w:highlight w:val="yellow"/>
              </w:rPr>
            </w:pPr>
            <w:r>
              <w:rPr>
                <w:color w:val="000000" w:themeColor="text1"/>
                <w:szCs w:val="22"/>
                <w:highlight w:val="yellow"/>
              </w:rPr>
              <w:t>4</w:t>
            </w:r>
          </w:p>
        </w:tc>
        <w:tc>
          <w:tcPr>
            <w:tcW w:w="2693" w:type="dxa"/>
          </w:tcPr>
          <w:p w14:paraId="782C722A" w14:textId="4B9F1AFF" w:rsidR="00D7589A" w:rsidRPr="002E35D2" w:rsidRDefault="00D7589A" w:rsidP="00A27F1A">
            <w:pPr>
              <w:jc w:val="center"/>
              <w:rPr>
                <w:color w:val="000000" w:themeColor="text1"/>
                <w:szCs w:val="22"/>
                <w:highlight w:val="yellow"/>
              </w:rPr>
            </w:pPr>
          </w:p>
        </w:tc>
      </w:tr>
      <w:tr w:rsidR="00D7589A" w:rsidRPr="00E35C35" w14:paraId="0F0B154A" w14:textId="77777777" w:rsidTr="001A2CE9">
        <w:tc>
          <w:tcPr>
            <w:tcW w:w="2614" w:type="dxa"/>
          </w:tcPr>
          <w:p w14:paraId="23B509CC" w14:textId="6C88C297" w:rsidR="00D7589A" w:rsidRPr="002E35D2" w:rsidRDefault="00E64BA7" w:rsidP="00D7589A">
            <w:pPr>
              <w:rPr>
                <w:color w:val="000000" w:themeColor="text1"/>
                <w:szCs w:val="22"/>
                <w:highlight w:val="yellow"/>
              </w:rPr>
            </w:pPr>
            <w:r>
              <w:rPr>
                <w:color w:val="000000" w:themeColor="text1"/>
                <w:szCs w:val="22"/>
                <w:highlight w:val="yellow"/>
              </w:rPr>
              <w:t>RE</w:t>
            </w:r>
          </w:p>
        </w:tc>
        <w:tc>
          <w:tcPr>
            <w:tcW w:w="2614" w:type="dxa"/>
          </w:tcPr>
          <w:p w14:paraId="7345A9E7" w14:textId="2A9C7EED" w:rsidR="00D7589A" w:rsidRPr="002E35D2" w:rsidRDefault="00D7589A" w:rsidP="00D7589A">
            <w:pPr>
              <w:jc w:val="center"/>
              <w:rPr>
                <w:color w:val="000000" w:themeColor="text1"/>
                <w:szCs w:val="22"/>
                <w:highlight w:val="yellow"/>
              </w:rPr>
            </w:pPr>
            <w:r w:rsidRPr="002E35D2">
              <w:rPr>
                <w:color w:val="000000" w:themeColor="text1"/>
                <w:szCs w:val="22"/>
                <w:highlight w:val="yellow"/>
              </w:rPr>
              <w:t>2</w:t>
            </w:r>
          </w:p>
        </w:tc>
        <w:tc>
          <w:tcPr>
            <w:tcW w:w="2535" w:type="dxa"/>
          </w:tcPr>
          <w:p w14:paraId="5293F81B" w14:textId="50BE049E" w:rsidR="00D7589A" w:rsidRPr="002E35D2" w:rsidRDefault="00D7589A" w:rsidP="00D7589A">
            <w:pPr>
              <w:jc w:val="center"/>
              <w:rPr>
                <w:color w:val="000000" w:themeColor="text1"/>
                <w:szCs w:val="22"/>
                <w:highlight w:val="yellow"/>
              </w:rPr>
            </w:pPr>
            <w:r w:rsidRPr="002E35D2">
              <w:rPr>
                <w:color w:val="000000" w:themeColor="text1"/>
                <w:szCs w:val="22"/>
                <w:highlight w:val="yellow"/>
              </w:rPr>
              <w:t>2</w:t>
            </w:r>
          </w:p>
        </w:tc>
        <w:tc>
          <w:tcPr>
            <w:tcW w:w="2693" w:type="dxa"/>
          </w:tcPr>
          <w:p w14:paraId="11A200F3" w14:textId="367BEF7B" w:rsidR="00D7589A" w:rsidRPr="002E35D2" w:rsidRDefault="00D7589A" w:rsidP="00D7589A">
            <w:pPr>
              <w:jc w:val="center"/>
              <w:rPr>
                <w:color w:val="000000" w:themeColor="text1"/>
                <w:szCs w:val="22"/>
                <w:highlight w:val="yellow"/>
              </w:rPr>
            </w:pPr>
          </w:p>
        </w:tc>
      </w:tr>
      <w:tr w:rsidR="00D7589A" w:rsidRPr="00E35C35" w14:paraId="6A7DE0EE" w14:textId="77777777" w:rsidTr="001A2CE9">
        <w:tc>
          <w:tcPr>
            <w:tcW w:w="2614" w:type="dxa"/>
          </w:tcPr>
          <w:p w14:paraId="398AB467" w14:textId="559E13F0" w:rsidR="00D7589A" w:rsidRPr="002E35D2" w:rsidRDefault="00E64BA7" w:rsidP="00D7589A">
            <w:pPr>
              <w:rPr>
                <w:color w:val="000000" w:themeColor="text1"/>
                <w:szCs w:val="22"/>
                <w:highlight w:val="yellow"/>
              </w:rPr>
            </w:pPr>
            <w:r>
              <w:rPr>
                <w:color w:val="000000" w:themeColor="text1"/>
                <w:szCs w:val="22"/>
                <w:highlight w:val="yellow"/>
              </w:rPr>
              <w:t>PE</w:t>
            </w:r>
          </w:p>
        </w:tc>
        <w:tc>
          <w:tcPr>
            <w:tcW w:w="2614" w:type="dxa"/>
          </w:tcPr>
          <w:p w14:paraId="1937AE62" w14:textId="0CBE0E05" w:rsidR="00D7589A" w:rsidRPr="002E35D2" w:rsidRDefault="00D7589A" w:rsidP="00D7589A">
            <w:pPr>
              <w:jc w:val="center"/>
              <w:rPr>
                <w:color w:val="000000" w:themeColor="text1"/>
                <w:szCs w:val="22"/>
                <w:highlight w:val="yellow"/>
              </w:rPr>
            </w:pPr>
            <w:r w:rsidRPr="002E35D2">
              <w:rPr>
                <w:color w:val="000000" w:themeColor="text1"/>
                <w:szCs w:val="22"/>
                <w:highlight w:val="yellow"/>
              </w:rPr>
              <w:t>2</w:t>
            </w:r>
          </w:p>
        </w:tc>
        <w:tc>
          <w:tcPr>
            <w:tcW w:w="2535" w:type="dxa"/>
          </w:tcPr>
          <w:p w14:paraId="0829ACB6" w14:textId="722C7A87" w:rsidR="00D7589A" w:rsidRPr="002E35D2" w:rsidRDefault="00D7589A" w:rsidP="00D7589A">
            <w:pPr>
              <w:jc w:val="center"/>
              <w:rPr>
                <w:color w:val="000000" w:themeColor="text1"/>
                <w:szCs w:val="22"/>
                <w:highlight w:val="yellow"/>
              </w:rPr>
            </w:pPr>
            <w:r w:rsidRPr="002E35D2">
              <w:rPr>
                <w:color w:val="000000" w:themeColor="text1"/>
                <w:szCs w:val="22"/>
                <w:highlight w:val="yellow"/>
              </w:rPr>
              <w:t>2</w:t>
            </w:r>
          </w:p>
        </w:tc>
        <w:tc>
          <w:tcPr>
            <w:tcW w:w="2693" w:type="dxa"/>
          </w:tcPr>
          <w:p w14:paraId="41D3840E" w14:textId="5AD8492B" w:rsidR="00D7589A" w:rsidRPr="002E35D2" w:rsidRDefault="00D7589A" w:rsidP="00D7589A">
            <w:pPr>
              <w:jc w:val="center"/>
              <w:rPr>
                <w:color w:val="000000" w:themeColor="text1"/>
                <w:szCs w:val="22"/>
                <w:highlight w:val="yellow"/>
              </w:rPr>
            </w:pPr>
          </w:p>
        </w:tc>
      </w:tr>
      <w:tr w:rsidR="00D7589A" w:rsidRPr="00E35C35" w14:paraId="1130B360" w14:textId="77777777" w:rsidTr="001A2CE9">
        <w:tc>
          <w:tcPr>
            <w:tcW w:w="2614" w:type="dxa"/>
          </w:tcPr>
          <w:p w14:paraId="041C269B" w14:textId="2C6FCC69" w:rsidR="00D7589A" w:rsidRPr="002E35D2" w:rsidRDefault="00E64BA7" w:rsidP="00A27F1A">
            <w:pPr>
              <w:rPr>
                <w:color w:val="000000" w:themeColor="text1"/>
                <w:szCs w:val="22"/>
                <w:highlight w:val="yellow"/>
              </w:rPr>
            </w:pPr>
            <w:r>
              <w:rPr>
                <w:color w:val="000000" w:themeColor="text1"/>
                <w:szCs w:val="22"/>
                <w:highlight w:val="yellow"/>
              </w:rPr>
              <w:t>History</w:t>
            </w:r>
          </w:p>
        </w:tc>
        <w:tc>
          <w:tcPr>
            <w:tcW w:w="2614" w:type="dxa"/>
          </w:tcPr>
          <w:p w14:paraId="4701B7AA" w14:textId="77777777" w:rsidR="00D7589A" w:rsidRPr="002E35D2" w:rsidRDefault="00D7589A" w:rsidP="00A27F1A">
            <w:pPr>
              <w:jc w:val="center"/>
              <w:rPr>
                <w:color w:val="000000" w:themeColor="text1"/>
                <w:szCs w:val="22"/>
                <w:highlight w:val="yellow"/>
              </w:rPr>
            </w:pPr>
            <w:r w:rsidRPr="002E35D2">
              <w:rPr>
                <w:color w:val="000000" w:themeColor="text1"/>
                <w:szCs w:val="22"/>
                <w:highlight w:val="yellow"/>
              </w:rPr>
              <w:t>2</w:t>
            </w:r>
          </w:p>
        </w:tc>
        <w:tc>
          <w:tcPr>
            <w:tcW w:w="2535" w:type="dxa"/>
          </w:tcPr>
          <w:p w14:paraId="27EFC6CE" w14:textId="4D972AE9" w:rsidR="00D7589A" w:rsidRPr="002E35D2" w:rsidRDefault="00363613" w:rsidP="00A27F1A">
            <w:pPr>
              <w:jc w:val="center"/>
              <w:rPr>
                <w:color w:val="000000" w:themeColor="text1"/>
                <w:szCs w:val="22"/>
                <w:highlight w:val="yellow"/>
              </w:rPr>
            </w:pPr>
            <w:r>
              <w:rPr>
                <w:color w:val="000000" w:themeColor="text1"/>
                <w:szCs w:val="22"/>
                <w:highlight w:val="yellow"/>
              </w:rPr>
              <w:t>3</w:t>
            </w:r>
          </w:p>
        </w:tc>
        <w:tc>
          <w:tcPr>
            <w:tcW w:w="2693" w:type="dxa"/>
          </w:tcPr>
          <w:p w14:paraId="34AAA2B4" w14:textId="752656AE" w:rsidR="00D7589A" w:rsidRPr="002E35D2" w:rsidRDefault="00D7589A" w:rsidP="00A27F1A">
            <w:pPr>
              <w:jc w:val="center"/>
              <w:rPr>
                <w:color w:val="000000" w:themeColor="text1"/>
                <w:szCs w:val="22"/>
                <w:highlight w:val="yellow"/>
              </w:rPr>
            </w:pPr>
          </w:p>
        </w:tc>
      </w:tr>
      <w:tr w:rsidR="00D7589A" w:rsidRPr="00E35C35" w14:paraId="7084D6B1" w14:textId="77777777" w:rsidTr="001A2CE9">
        <w:tc>
          <w:tcPr>
            <w:tcW w:w="2614" w:type="dxa"/>
          </w:tcPr>
          <w:p w14:paraId="145E3781" w14:textId="11D931C8" w:rsidR="00D7589A" w:rsidRPr="002E35D2" w:rsidRDefault="00E64BA7" w:rsidP="00A27F1A">
            <w:pPr>
              <w:rPr>
                <w:color w:val="000000" w:themeColor="text1"/>
                <w:szCs w:val="22"/>
                <w:highlight w:val="yellow"/>
              </w:rPr>
            </w:pPr>
            <w:r>
              <w:rPr>
                <w:color w:val="000000" w:themeColor="text1"/>
                <w:szCs w:val="22"/>
                <w:highlight w:val="yellow"/>
              </w:rPr>
              <w:t>ICT</w:t>
            </w:r>
          </w:p>
        </w:tc>
        <w:tc>
          <w:tcPr>
            <w:tcW w:w="2614" w:type="dxa"/>
          </w:tcPr>
          <w:p w14:paraId="7D840A3B" w14:textId="688783E0" w:rsidR="00D7589A" w:rsidRPr="002E35D2" w:rsidRDefault="002D39AD" w:rsidP="00A27F1A">
            <w:pPr>
              <w:jc w:val="center"/>
              <w:rPr>
                <w:color w:val="000000" w:themeColor="text1"/>
                <w:szCs w:val="22"/>
                <w:highlight w:val="yellow"/>
              </w:rPr>
            </w:pPr>
            <w:r>
              <w:rPr>
                <w:color w:val="000000" w:themeColor="text1"/>
                <w:szCs w:val="22"/>
                <w:highlight w:val="yellow"/>
              </w:rPr>
              <w:t>1</w:t>
            </w:r>
          </w:p>
        </w:tc>
        <w:tc>
          <w:tcPr>
            <w:tcW w:w="2535" w:type="dxa"/>
          </w:tcPr>
          <w:p w14:paraId="4D896661" w14:textId="6DA57BD4" w:rsidR="00D7589A" w:rsidRPr="002E35D2" w:rsidRDefault="00363613" w:rsidP="00A27F1A">
            <w:pPr>
              <w:jc w:val="center"/>
              <w:rPr>
                <w:color w:val="000000" w:themeColor="text1"/>
                <w:szCs w:val="22"/>
                <w:highlight w:val="yellow"/>
              </w:rPr>
            </w:pPr>
            <w:r>
              <w:rPr>
                <w:color w:val="000000" w:themeColor="text1"/>
                <w:szCs w:val="22"/>
                <w:highlight w:val="yellow"/>
              </w:rPr>
              <w:t>0</w:t>
            </w:r>
          </w:p>
        </w:tc>
        <w:tc>
          <w:tcPr>
            <w:tcW w:w="2693" w:type="dxa"/>
          </w:tcPr>
          <w:p w14:paraId="2B297546" w14:textId="59D901C9" w:rsidR="00D7589A" w:rsidRPr="002E35D2" w:rsidRDefault="00D7589A" w:rsidP="00A27F1A">
            <w:pPr>
              <w:jc w:val="center"/>
              <w:rPr>
                <w:color w:val="000000" w:themeColor="text1"/>
                <w:szCs w:val="22"/>
                <w:highlight w:val="yellow"/>
              </w:rPr>
            </w:pPr>
          </w:p>
        </w:tc>
      </w:tr>
      <w:tr w:rsidR="00D7589A" w:rsidRPr="00E35C35" w14:paraId="2DF9AC0D" w14:textId="77777777" w:rsidTr="001A2CE9">
        <w:tc>
          <w:tcPr>
            <w:tcW w:w="2614" w:type="dxa"/>
          </w:tcPr>
          <w:p w14:paraId="332D4375" w14:textId="000858AA" w:rsidR="00D7589A" w:rsidRPr="002E35D2" w:rsidRDefault="00E64BA7" w:rsidP="00A27F1A">
            <w:pPr>
              <w:rPr>
                <w:color w:val="000000" w:themeColor="text1"/>
                <w:szCs w:val="22"/>
                <w:highlight w:val="yellow"/>
              </w:rPr>
            </w:pPr>
            <w:r>
              <w:rPr>
                <w:color w:val="000000" w:themeColor="text1"/>
                <w:szCs w:val="22"/>
                <w:highlight w:val="yellow"/>
              </w:rPr>
              <w:t>Arabic</w:t>
            </w:r>
          </w:p>
        </w:tc>
        <w:tc>
          <w:tcPr>
            <w:tcW w:w="2614" w:type="dxa"/>
          </w:tcPr>
          <w:p w14:paraId="6A819C6B" w14:textId="77777777" w:rsidR="00D7589A" w:rsidRPr="002E35D2" w:rsidRDefault="00D7589A" w:rsidP="00A27F1A">
            <w:pPr>
              <w:jc w:val="center"/>
              <w:rPr>
                <w:color w:val="000000" w:themeColor="text1"/>
                <w:szCs w:val="22"/>
                <w:highlight w:val="yellow"/>
              </w:rPr>
            </w:pPr>
            <w:r w:rsidRPr="002E35D2">
              <w:rPr>
                <w:color w:val="000000" w:themeColor="text1"/>
                <w:szCs w:val="22"/>
                <w:highlight w:val="yellow"/>
              </w:rPr>
              <w:t>2</w:t>
            </w:r>
          </w:p>
        </w:tc>
        <w:tc>
          <w:tcPr>
            <w:tcW w:w="2535" w:type="dxa"/>
          </w:tcPr>
          <w:p w14:paraId="095AA890" w14:textId="26BB00DF" w:rsidR="00D7589A" w:rsidRPr="002E35D2" w:rsidRDefault="00363613" w:rsidP="00A27F1A">
            <w:pPr>
              <w:jc w:val="center"/>
              <w:rPr>
                <w:color w:val="000000" w:themeColor="text1"/>
                <w:szCs w:val="22"/>
                <w:highlight w:val="yellow"/>
              </w:rPr>
            </w:pPr>
            <w:r>
              <w:rPr>
                <w:color w:val="000000" w:themeColor="text1"/>
                <w:szCs w:val="22"/>
                <w:highlight w:val="yellow"/>
              </w:rPr>
              <w:t>3</w:t>
            </w:r>
          </w:p>
        </w:tc>
        <w:tc>
          <w:tcPr>
            <w:tcW w:w="2693" w:type="dxa"/>
          </w:tcPr>
          <w:p w14:paraId="7601612B" w14:textId="6539149F" w:rsidR="00D7589A" w:rsidRPr="002E35D2" w:rsidRDefault="00D7589A" w:rsidP="00A27F1A">
            <w:pPr>
              <w:jc w:val="center"/>
              <w:rPr>
                <w:color w:val="000000" w:themeColor="text1"/>
                <w:szCs w:val="22"/>
                <w:highlight w:val="yellow"/>
              </w:rPr>
            </w:pPr>
          </w:p>
        </w:tc>
      </w:tr>
      <w:tr w:rsidR="00D7589A" w:rsidRPr="00E35C35" w14:paraId="46C9C58B" w14:textId="77777777" w:rsidTr="001A2CE9">
        <w:tc>
          <w:tcPr>
            <w:tcW w:w="2614" w:type="dxa"/>
          </w:tcPr>
          <w:p w14:paraId="5E4A4B42" w14:textId="31DB0AE8" w:rsidR="00D7589A" w:rsidRPr="002E35D2" w:rsidRDefault="002D39AD" w:rsidP="00A27F1A">
            <w:pPr>
              <w:rPr>
                <w:color w:val="000000" w:themeColor="text1"/>
                <w:szCs w:val="22"/>
                <w:highlight w:val="yellow"/>
              </w:rPr>
            </w:pPr>
            <w:r>
              <w:rPr>
                <w:color w:val="000000" w:themeColor="text1"/>
                <w:szCs w:val="22"/>
                <w:highlight w:val="yellow"/>
              </w:rPr>
              <w:t>PHSE/</w:t>
            </w:r>
            <w:r w:rsidR="001A2CE9">
              <w:rPr>
                <w:color w:val="000000" w:themeColor="text1"/>
                <w:szCs w:val="22"/>
                <w:highlight w:val="yellow"/>
              </w:rPr>
              <w:t>Citizenship</w:t>
            </w:r>
          </w:p>
        </w:tc>
        <w:tc>
          <w:tcPr>
            <w:tcW w:w="2614" w:type="dxa"/>
          </w:tcPr>
          <w:p w14:paraId="63360954" w14:textId="03B56AE5" w:rsidR="00D7589A" w:rsidRPr="002E35D2" w:rsidRDefault="001A2CE9" w:rsidP="00A27F1A">
            <w:pPr>
              <w:jc w:val="center"/>
              <w:rPr>
                <w:color w:val="000000" w:themeColor="text1"/>
                <w:szCs w:val="22"/>
                <w:highlight w:val="yellow"/>
              </w:rPr>
            </w:pPr>
            <w:r>
              <w:rPr>
                <w:color w:val="000000" w:themeColor="text1"/>
                <w:szCs w:val="22"/>
                <w:highlight w:val="yellow"/>
              </w:rPr>
              <w:t>1</w:t>
            </w:r>
          </w:p>
        </w:tc>
        <w:tc>
          <w:tcPr>
            <w:tcW w:w="2535" w:type="dxa"/>
          </w:tcPr>
          <w:p w14:paraId="2B10BA00" w14:textId="4F12B173" w:rsidR="00D7589A" w:rsidRPr="002E35D2" w:rsidRDefault="00363613" w:rsidP="00A27F1A">
            <w:pPr>
              <w:jc w:val="center"/>
              <w:rPr>
                <w:color w:val="000000" w:themeColor="text1"/>
                <w:szCs w:val="22"/>
                <w:highlight w:val="yellow"/>
              </w:rPr>
            </w:pPr>
            <w:r>
              <w:rPr>
                <w:color w:val="000000" w:themeColor="text1"/>
                <w:szCs w:val="22"/>
                <w:highlight w:val="yellow"/>
              </w:rPr>
              <w:t>0</w:t>
            </w:r>
          </w:p>
        </w:tc>
        <w:tc>
          <w:tcPr>
            <w:tcW w:w="2693" w:type="dxa"/>
          </w:tcPr>
          <w:p w14:paraId="3BBC6DB6" w14:textId="18B242DD" w:rsidR="00D7589A" w:rsidRPr="002E35D2" w:rsidRDefault="00D7589A" w:rsidP="00A27F1A">
            <w:pPr>
              <w:jc w:val="center"/>
              <w:rPr>
                <w:color w:val="000000" w:themeColor="text1"/>
                <w:szCs w:val="22"/>
                <w:highlight w:val="yellow"/>
              </w:rPr>
            </w:pPr>
          </w:p>
        </w:tc>
      </w:tr>
      <w:tr w:rsidR="00D7589A" w:rsidRPr="00E35C35" w14:paraId="7892041A" w14:textId="77777777" w:rsidTr="001A2CE9">
        <w:tc>
          <w:tcPr>
            <w:tcW w:w="2614" w:type="dxa"/>
          </w:tcPr>
          <w:p w14:paraId="45AC4AF3" w14:textId="3D566BB4" w:rsidR="00D7589A" w:rsidRPr="002E35D2" w:rsidRDefault="005D5089" w:rsidP="00A27F1A">
            <w:pPr>
              <w:rPr>
                <w:color w:val="000000" w:themeColor="text1"/>
                <w:szCs w:val="22"/>
                <w:highlight w:val="yellow"/>
              </w:rPr>
            </w:pPr>
            <w:r>
              <w:rPr>
                <w:color w:val="000000" w:themeColor="text1"/>
                <w:szCs w:val="22"/>
                <w:highlight w:val="yellow"/>
              </w:rPr>
              <w:t>Form Time/Assembly</w:t>
            </w:r>
          </w:p>
        </w:tc>
        <w:tc>
          <w:tcPr>
            <w:tcW w:w="2614" w:type="dxa"/>
          </w:tcPr>
          <w:p w14:paraId="7DC423DD" w14:textId="337B6427" w:rsidR="00D7589A" w:rsidRPr="002E35D2" w:rsidRDefault="00BE73F8" w:rsidP="00A27F1A">
            <w:pPr>
              <w:jc w:val="center"/>
              <w:rPr>
                <w:color w:val="000000" w:themeColor="text1"/>
                <w:szCs w:val="22"/>
                <w:highlight w:val="yellow"/>
              </w:rPr>
            </w:pPr>
            <w:r>
              <w:rPr>
                <w:color w:val="000000" w:themeColor="text1"/>
                <w:szCs w:val="22"/>
                <w:highlight w:val="yellow"/>
              </w:rPr>
              <w:t>1</w:t>
            </w:r>
          </w:p>
        </w:tc>
        <w:tc>
          <w:tcPr>
            <w:tcW w:w="2535" w:type="dxa"/>
          </w:tcPr>
          <w:p w14:paraId="68A0E273" w14:textId="538F9F39" w:rsidR="00D7589A" w:rsidRPr="002E35D2" w:rsidRDefault="00BE73F8" w:rsidP="00A27F1A">
            <w:pPr>
              <w:jc w:val="center"/>
              <w:rPr>
                <w:color w:val="000000" w:themeColor="text1"/>
                <w:szCs w:val="22"/>
                <w:highlight w:val="yellow"/>
              </w:rPr>
            </w:pPr>
            <w:r>
              <w:rPr>
                <w:color w:val="000000" w:themeColor="text1"/>
                <w:szCs w:val="22"/>
                <w:highlight w:val="yellow"/>
              </w:rPr>
              <w:t>1</w:t>
            </w:r>
          </w:p>
        </w:tc>
        <w:tc>
          <w:tcPr>
            <w:tcW w:w="2693" w:type="dxa"/>
          </w:tcPr>
          <w:p w14:paraId="7F1C37B5" w14:textId="5119C8CC" w:rsidR="00D7589A" w:rsidRPr="002E35D2" w:rsidRDefault="00D7589A" w:rsidP="00A27F1A">
            <w:pPr>
              <w:jc w:val="center"/>
              <w:rPr>
                <w:color w:val="000000" w:themeColor="text1"/>
                <w:szCs w:val="22"/>
                <w:highlight w:val="yellow"/>
              </w:rPr>
            </w:pPr>
          </w:p>
        </w:tc>
      </w:tr>
      <w:tr w:rsidR="00D7589A" w:rsidRPr="00E35C35" w14:paraId="1EA91E60" w14:textId="77777777" w:rsidTr="001A2CE9">
        <w:tc>
          <w:tcPr>
            <w:tcW w:w="2614" w:type="dxa"/>
          </w:tcPr>
          <w:p w14:paraId="14B44246" w14:textId="4AF1E7CC" w:rsidR="00D7589A" w:rsidRPr="002E35D2" w:rsidRDefault="00D7589A" w:rsidP="00A27F1A">
            <w:pPr>
              <w:rPr>
                <w:color w:val="000000" w:themeColor="text1"/>
                <w:szCs w:val="22"/>
                <w:highlight w:val="yellow"/>
              </w:rPr>
            </w:pPr>
          </w:p>
        </w:tc>
        <w:tc>
          <w:tcPr>
            <w:tcW w:w="2614" w:type="dxa"/>
          </w:tcPr>
          <w:p w14:paraId="625F2F66" w14:textId="3CBD0FAE" w:rsidR="00D7589A" w:rsidRPr="002E35D2" w:rsidRDefault="00D7589A" w:rsidP="00A27F1A">
            <w:pPr>
              <w:jc w:val="center"/>
              <w:rPr>
                <w:color w:val="000000" w:themeColor="text1"/>
                <w:szCs w:val="22"/>
                <w:highlight w:val="yellow"/>
              </w:rPr>
            </w:pPr>
          </w:p>
        </w:tc>
        <w:tc>
          <w:tcPr>
            <w:tcW w:w="2535" w:type="dxa"/>
          </w:tcPr>
          <w:p w14:paraId="78AA5031" w14:textId="68096DF4" w:rsidR="00D7589A" w:rsidRPr="002E35D2" w:rsidRDefault="00D7589A" w:rsidP="00A27F1A">
            <w:pPr>
              <w:jc w:val="center"/>
              <w:rPr>
                <w:color w:val="000000" w:themeColor="text1"/>
                <w:szCs w:val="22"/>
                <w:highlight w:val="yellow"/>
              </w:rPr>
            </w:pPr>
          </w:p>
        </w:tc>
        <w:tc>
          <w:tcPr>
            <w:tcW w:w="2693" w:type="dxa"/>
          </w:tcPr>
          <w:p w14:paraId="38D35678" w14:textId="3CCEE3E4" w:rsidR="00D7589A" w:rsidRPr="002E35D2" w:rsidRDefault="00D7589A" w:rsidP="00A27F1A">
            <w:pPr>
              <w:jc w:val="center"/>
              <w:rPr>
                <w:color w:val="000000" w:themeColor="text1"/>
                <w:szCs w:val="22"/>
                <w:highlight w:val="yellow"/>
              </w:rPr>
            </w:pPr>
          </w:p>
        </w:tc>
      </w:tr>
      <w:tr w:rsidR="00D7589A" w:rsidRPr="00E35C35" w14:paraId="18EC9F1C" w14:textId="77777777" w:rsidTr="001A2CE9">
        <w:tc>
          <w:tcPr>
            <w:tcW w:w="2614" w:type="dxa"/>
          </w:tcPr>
          <w:p w14:paraId="58FF081D" w14:textId="61AEB412" w:rsidR="00D7589A" w:rsidRPr="002E35D2" w:rsidRDefault="00D7589A" w:rsidP="00A27F1A">
            <w:pPr>
              <w:rPr>
                <w:color w:val="000000" w:themeColor="text1"/>
                <w:szCs w:val="22"/>
                <w:highlight w:val="yellow"/>
              </w:rPr>
            </w:pPr>
          </w:p>
        </w:tc>
        <w:tc>
          <w:tcPr>
            <w:tcW w:w="2614" w:type="dxa"/>
          </w:tcPr>
          <w:p w14:paraId="4AE72610" w14:textId="063F12B3" w:rsidR="00D7589A" w:rsidRPr="002E35D2" w:rsidRDefault="00D7589A" w:rsidP="00A27F1A">
            <w:pPr>
              <w:jc w:val="center"/>
              <w:rPr>
                <w:color w:val="auto"/>
                <w:szCs w:val="22"/>
                <w:highlight w:val="yellow"/>
              </w:rPr>
            </w:pPr>
          </w:p>
        </w:tc>
        <w:tc>
          <w:tcPr>
            <w:tcW w:w="2535" w:type="dxa"/>
          </w:tcPr>
          <w:p w14:paraId="20AC1260" w14:textId="3C0F57F5" w:rsidR="00D7589A" w:rsidRPr="002E35D2" w:rsidRDefault="00D7589A" w:rsidP="00A27F1A">
            <w:pPr>
              <w:jc w:val="center"/>
              <w:rPr>
                <w:color w:val="000000" w:themeColor="text1"/>
                <w:szCs w:val="22"/>
                <w:highlight w:val="yellow"/>
              </w:rPr>
            </w:pPr>
          </w:p>
        </w:tc>
        <w:tc>
          <w:tcPr>
            <w:tcW w:w="2693" w:type="dxa"/>
          </w:tcPr>
          <w:p w14:paraId="0449A932" w14:textId="33AE325D" w:rsidR="00D7589A" w:rsidRPr="002E35D2" w:rsidRDefault="00D7589A" w:rsidP="00A27F1A">
            <w:pPr>
              <w:jc w:val="center"/>
              <w:rPr>
                <w:color w:val="000000" w:themeColor="text1"/>
                <w:szCs w:val="22"/>
                <w:highlight w:val="yellow"/>
              </w:rPr>
            </w:pPr>
          </w:p>
        </w:tc>
      </w:tr>
      <w:tr w:rsidR="00D7589A" w:rsidRPr="00E35C35" w14:paraId="2B9F6343" w14:textId="77777777" w:rsidTr="001A2CE9">
        <w:tc>
          <w:tcPr>
            <w:tcW w:w="2614" w:type="dxa"/>
          </w:tcPr>
          <w:p w14:paraId="48A0B4A3" w14:textId="77777777" w:rsidR="00D7589A" w:rsidRPr="002E35D2" w:rsidRDefault="00D7589A" w:rsidP="00A27F1A">
            <w:pPr>
              <w:rPr>
                <w:color w:val="000000" w:themeColor="text1"/>
                <w:szCs w:val="22"/>
                <w:highlight w:val="yellow"/>
              </w:rPr>
            </w:pPr>
            <w:r w:rsidRPr="002E35D2">
              <w:rPr>
                <w:color w:val="000000" w:themeColor="text1"/>
                <w:szCs w:val="22"/>
                <w:highlight w:val="yellow"/>
              </w:rPr>
              <w:t>Total</w:t>
            </w:r>
          </w:p>
        </w:tc>
        <w:tc>
          <w:tcPr>
            <w:tcW w:w="2614" w:type="dxa"/>
          </w:tcPr>
          <w:p w14:paraId="583EA549" w14:textId="74504F81" w:rsidR="00D7589A" w:rsidRPr="002E35D2" w:rsidRDefault="00363613" w:rsidP="00A27F1A">
            <w:pPr>
              <w:jc w:val="center"/>
              <w:rPr>
                <w:szCs w:val="22"/>
                <w:highlight w:val="yellow"/>
              </w:rPr>
            </w:pPr>
            <w:r>
              <w:rPr>
                <w:szCs w:val="22"/>
                <w:highlight w:val="yellow"/>
              </w:rPr>
              <w:t>23</w:t>
            </w:r>
          </w:p>
        </w:tc>
        <w:tc>
          <w:tcPr>
            <w:tcW w:w="2535" w:type="dxa"/>
          </w:tcPr>
          <w:p w14:paraId="7657B3B6" w14:textId="60E2FBB5" w:rsidR="00D7589A" w:rsidRPr="002E35D2" w:rsidRDefault="00363613" w:rsidP="00A27F1A">
            <w:pPr>
              <w:jc w:val="center"/>
              <w:rPr>
                <w:szCs w:val="22"/>
                <w:highlight w:val="yellow"/>
              </w:rPr>
            </w:pPr>
            <w:r>
              <w:rPr>
                <w:szCs w:val="22"/>
                <w:highlight w:val="yellow"/>
              </w:rPr>
              <w:t>23</w:t>
            </w:r>
          </w:p>
        </w:tc>
        <w:tc>
          <w:tcPr>
            <w:tcW w:w="2693" w:type="dxa"/>
          </w:tcPr>
          <w:p w14:paraId="1D96574A" w14:textId="20F36460" w:rsidR="00D7589A" w:rsidRPr="002E35D2" w:rsidRDefault="00D7589A" w:rsidP="00A27F1A">
            <w:pPr>
              <w:jc w:val="center"/>
              <w:rPr>
                <w:szCs w:val="22"/>
                <w:highlight w:val="yellow"/>
              </w:rPr>
            </w:pPr>
          </w:p>
        </w:tc>
      </w:tr>
    </w:tbl>
    <w:p w14:paraId="5E76B174" w14:textId="769E441B" w:rsidR="0099050C" w:rsidRDefault="0099050C" w:rsidP="00332415">
      <w:pPr>
        <w:spacing w:after="0" w:line="240" w:lineRule="auto"/>
        <w:ind w:left="360"/>
        <w:rPr>
          <w:szCs w:val="22"/>
        </w:rPr>
      </w:pPr>
    </w:p>
    <w:p w14:paraId="52EC36B8" w14:textId="77777777" w:rsidR="00AF282C" w:rsidRPr="00C457D4" w:rsidRDefault="00AF282C" w:rsidP="00AF282C">
      <w:pPr>
        <w:spacing w:after="0" w:line="240" w:lineRule="auto"/>
        <w:rPr>
          <w:szCs w:val="22"/>
        </w:rPr>
      </w:pPr>
    </w:p>
    <w:p w14:paraId="415F3437" w14:textId="77777777" w:rsidR="0099050C" w:rsidRPr="00E35C35" w:rsidRDefault="0099050C" w:rsidP="00D7589A">
      <w:pPr>
        <w:pStyle w:val="Heading2"/>
      </w:pPr>
      <w:bookmarkStart w:id="16" w:name="_Toc98361251"/>
      <w:bookmarkStart w:id="17" w:name="_Toc119013913"/>
      <w:r w:rsidRPr="00E35C35">
        <w:t>Communication, Mathematical and Scientific Skills</w:t>
      </w:r>
      <w:bookmarkEnd w:id="16"/>
      <w:bookmarkEnd w:id="17"/>
    </w:p>
    <w:p w14:paraId="7C62EDE1" w14:textId="7A8F184E" w:rsidR="0099050C" w:rsidRPr="00E35C35" w:rsidRDefault="0099050C" w:rsidP="00E35C35">
      <w:pPr>
        <w:spacing w:after="0" w:line="240" w:lineRule="auto"/>
        <w:rPr>
          <w:szCs w:val="22"/>
        </w:rPr>
      </w:pPr>
      <w:r w:rsidRPr="00E35C35">
        <w:rPr>
          <w:szCs w:val="22"/>
        </w:rPr>
        <w:t>The three core subjects of English, Mathematics, and Science are taught at both Key Stage 3 a</w:t>
      </w:r>
      <w:r w:rsidR="00363613">
        <w:rPr>
          <w:szCs w:val="22"/>
        </w:rPr>
        <w:t>nd 4 and assessed as GCSEs. Arabic</w:t>
      </w:r>
      <w:r w:rsidRPr="00E35C35">
        <w:rPr>
          <w:szCs w:val="22"/>
        </w:rPr>
        <w:t xml:space="preserve"> as a Modern Foreign Language is also taught at both Key Stages and assessed as a GCSE. </w:t>
      </w:r>
    </w:p>
    <w:p w14:paraId="7A4CD103" w14:textId="017F30F7" w:rsidR="0099050C" w:rsidRPr="00E35C35" w:rsidRDefault="0099050C" w:rsidP="00E35C35">
      <w:pPr>
        <w:spacing w:after="0" w:line="240" w:lineRule="auto"/>
        <w:rPr>
          <w:szCs w:val="22"/>
        </w:rPr>
      </w:pPr>
      <w:r w:rsidRPr="00E35C35">
        <w:rPr>
          <w:szCs w:val="22"/>
        </w:rPr>
        <w:t>Communication skills, both written and verbal, will be enhanced by English Language and Literature courses up to and beyond</w:t>
      </w:r>
      <w:r w:rsidR="00AD3F5F">
        <w:rPr>
          <w:szCs w:val="22"/>
        </w:rPr>
        <w:t xml:space="preserve"> GCSE, and the provision of Arabic to GCSE</w:t>
      </w:r>
      <w:r w:rsidRPr="00E35C35">
        <w:rPr>
          <w:szCs w:val="22"/>
        </w:rPr>
        <w:t xml:space="preserve">. All subjects will support learners to have excellent speaking and listening skills. Furthermore, communication skills are enhanced through humanities subjects such as History, Geography, and </w:t>
      </w:r>
      <w:r w:rsidR="000A195F">
        <w:rPr>
          <w:szCs w:val="22"/>
        </w:rPr>
        <w:t>PHSE/</w:t>
      </w:r>
      <w:r w:rsidRPr="00E35C35">
        <w:rPr>
          <w:szCs w:val="22"/>
        </w:rPr>
        <w:t>Citizenship, as students will gain valuable debating and written skills in these courses.</w:t>
      </w:r>
    </w:p>
    <w:p w14:paraId="6FFB5F17" w14:textId="18FA0E44" w:rsidR="0099050C" w:rsidRPr="00E35C35" w:rsidRDefault="0099050C" w:rsidP="00E35C35">
      <w:pPr>
        <w:spacing w:after="0" w:line="240" w:lineRule="auto"/>
        <w:rPr>
          <w:szCs w:val="22"/>
        </w:rPr>
      </w:pPr>
      <w:r w:rsidRPr="00E35C35">
        <w:rPr>
          <w:szCs w:val="22"/>
        </w:rPr>
        <w:t xml:space="preserve">Numerical and mathematical skills are a critical aspect of the curriculum. This will be provided through Mathematics up to and beyond GCSE level. Higher ability students will also </w:t>
      </w:r>
      <w:r w:rsidR="00277348">
        <w:rPr>
          <w:szCs w:val="22"/>
        </w:rPr>
        <w:t xml:space="preserve">have the option to </w:t>
      </w:r>
      <w:r w:rsidRPr="00E35C35">
        <w:rPr>
          <w:szCs w:val="22"/>
        </w:rPr>
        <w:t xml:space="preserve">study Further Mathematics to prepare them for A Level study. Mathematical skills will also have a focus on the application of Mathematics in everyday life. Numeracy will also be developed across the curriculum as a core skill that enhances employability and supports attainment. </w:t>
      </w:r>
    </w:p>
    <w:p w14:paraId="197BF111" w14:textId="7BE0CCE9" w:rsidR="0099050C" w:rsidRPr="00E35C35" w:rsidRDefault="0099050C" w:rsidP="00E35C35">
      <w:pPr>
        <w:spacing w:after="0" w:line="240" w:lineRule="auto"/>
        <w:rPr>
          <w:szCs w:val="22"/>
        </w:rPr>
      </w:pPr>
      <w:r w:rsidRPr="00E35C35">
        <w:rPr>
          <w:szCs w:val="22"/>
        </w:rPr>
        <w:t xml:space="preserve">Science will be taught up to and beyond GCSE level. At GCSE level, all three sciences will be taught separately as well as through the Core Science and Additional Science courses. There will be an emphasis placed on greater depth of knowledge and understanding in </w:t>
      </w:r>
      <w:r w:rsidR="00D7589A" w:rsidRPr="00E35C35">
        <w:rPr>
          <w:szCs w:val="22"/>
        </w:rPr>
        <w:t>science</w:t>
      </w:r>
      <w:r w:rsidRPr="00E35C35">
        <w:rPr>
          <w:szCs w:val="22"/>
        </w:rPr>
        <w:t>, the history of scientific thought and the application of science in everyday life, as well as emphasising the importance of the scientific process.</w:t>
      </w:r>
    </w:p>
    <w:p w14:paraId="4B20F753" w14:textId="04E190CA" w:rsidR="00692B14" w:rsidRPr="00E35C35" w:rsidRDefault="0099050C" w:rsidP="008C0AD4">
      <w:pPr>
        <w:spacing w:after="0" w:line="240" w:lineRule="auto"/>
        <w:rPr>
          <w:szCs w:val="22"/>
        </w:rPr>
      </w:pPr>
      <w:r w:rsidRPr="00E35C35">
        <w:rPr>
          <w:szCs w:val="22"/>
        </w:rPr>
        <w:t xml:space="preserve">The </w:t>
      </w:r>
      <w:r w:rsidR="00D7589A">
        <w:rPr>
          <w:szCs w:val="22"/>
        </w:rPr>
        <w:t>Islamic Course</w:t>
      </w:r>
      <w:r w:rsidRPr="00E35C35">
        <w:rPr>
          <w:szCs w:val="22"/>
        </w:rPr>
        <w:t xml:space="preserve"> also incorporate numeracy through financial literacy, relating both to alms-giving and to business. The study of </w:t>
      </w:r>
      <w:r w:rsidR="00D7589A" w:rsidRPr="00E35C35">
        <w:rPr>
          <w:szCs w:val="22"/>
        </w:rPr>
        <w:t>jurisprudence incorporates</w:t>
      </w:r>
      <w:r w:rsidRPr="00E35C35">
        <w:rPr>
          <w:szCs w:val="22"/>
        </w:rPr>
        <w:t xml:space="preserve"> key elements of scientific knowledge and skill-based implementation, often requiring students to understand difficult concepts regarding living organisms, medicine and the study of celestial objects. </w:t>
      </w:r>
    </w:p>
    <w:p w14:paraId="1F222631" w14:textId="3A377F6B" w:rsidR="00610266" w:rsidRPr="00D7589A" w:rsidRDefault="00610266" w:rsidP="008C0AD4">
      <w:pPr>
        <w:pStyle w:val="Heading3"/>
      </w:pPr>
      <w:bookmarkStart w:id="18" w:name="_Hlk88039872"/>
      <w:bookmarkStart w:id="19" w:name="_Toc98361253"/>
      <w:bookmarkStart w:id="20" w:name="_Toc119013914"/>
      <w:r w:rsidRPr="00D7589A">
        <w:lastRenderedPageBreak/>
        <w:t>English</w:t>
      </w:r>
      <w:bookmarkEnd w:id="18"/>
      <w:bookmarkEnd w:id="19"/>
      <w:bookmarkEnd w:id="20"/>
    </w:p>
    <w:p w14:paraId="4BE712CE" w14:textId="0E2E19EC" w:rsidR="009A4B60" w:rsidRPr="00E35C35" w:rsidRDefault="001412EC" w:rsidP="00E35C35">
      <w:pPr>
        <w:spacing w:after="0" w:line="240" w:lineRule="auto"/>
        <w:rPr>
          <w:szCs w:val="22"/>
        </w:rPr>
      </w:pPr>
      <w:r w:rsidRPr="00E35C35">
        <w:rPr>
          <w:szCs w:val="22"/>
        </w:rPr>
        <w:t xml:space="preserve">In Key Stage 3, students will develop reading, writing, </w:t>
      </w:r>
      <w:r w:rsidR="009A4B60" w:rsidRPr="00E35C35">
        <w:rPr>
          <w:szCs w:val="22"/>
        </w:rPr>
        <w:t xml:space="preserve">listening, </w:t>
      </w:r>
      <w:r w:rsidRPr="00E35C35">
        <w:rPr>
          <w:szCs w:val="22"/>
        </w:rPr>
        <w:t xml:space="preserve">and speaking skills, with the curriculum aiming to boost their confidence in these key areas and will form a foundation upon which other areas of learning are based on both in the secular and Islamic curriculum. Students will be able to assess and evaluate the application of the English language by studying a wide range of literature such as poetry, novels, short stories, nonfiction texts, and plays. </w:t>
      </w:r>
      <w:r w:rsidR="00D40328" w:rsidRPr="00E35C35">
        <w:rPr>
          <w:szCs w:val="22"/>
        </w:rPr>
        <w:t xml:space="preserve">In addition to this, students will explore how language can be used as a tool for social change when looking at the experience of African Americans in literature. </w:t>
      </w:r>
      <w:r w:rsidR="009A4B60" w:rsidRPr="00E35C35">
        <w:rPr>
          <w:szCs w:val="22"/>
        </w:rPr>
        <w:t>Throughout Key Stage 3, students will continue to learn more advanced vocabulary, become proficient in using dictionaries and thesauruses, improve their motor skills in handwriting, and encouraged to read outside of lessons for recreational purposes</w:t>
      </w:r>
      <w:r w:rsidR="00761638" w:rsidRPr="00E35C35">
        <w:rPr>
          <w:szCs w:val="22"/>
        </w:rPr>
        <w:t xml:space="preserve">. </w:t>
      </w:r>
    </w:p>
    <w:p w14:paraId="63C84864" w14:textId="6B30293C" w:rsidR="00D40328" w:rsidRPr="00E35C35" w:rsidRDefault="00D40328" w:rsidP="00E35C35">
      <w:pPr>
        <w:spacing w:after="0" w:line="240" w:lineRule="auto"/>
        <w:rPr>
          <w:szCs w:val="22"/>
        </w:rPr>
      </w:pPr>
      <w:r w:rsidRPr="00E35C35">
        <w:rPr>
          <w:szCs w:val="22"/>
        </w:rPr>
        <w:t>By the end of Key Stage 3, students will be able to comment on the techniques used by various writers, evaluate their effectiveness, and use this to create their own pieces which address themes and issues in society.</w:t>
      </w:r>
    </w:p>
    <w:p w14:paraId="0AC4B666" w14:textId="2ABF7667" w:rsidR="00D40328" w:rsidRPr="00E35C35" w:rsidRDefault="00D40328" w:rsidP="00E35C35">
      <w:pPr>
        <w:spacing w:after="0" w:line="240" w:lineRule="auto"/>
        <w:rPr>
          <w:szCs w:val="22"/>
        </w:rPr>
      </w:pPr>
      <w:r w:rsidRPr="00E35C35">
        <w:rPr>
          <w:szCs w:val="22"/>
        </w:rPr>
        <w:t xml:space="preserve">For those with English as an additional language, extra </w:t>
      </w:r>
      <w:r w:rsidR="009A4B60" w:rsidRPr="00E35C35">
        <w:rPr>
          <w:szCs w:val="22"/>
        </w:rPr>
        <w:t>emphasis is placed on allowing for students on achieving a conversational level before using this as a base to further learn more sophisticated vocabulary. All lessons will be conducted in English and students will be encouraged to use English in their daily lives outside of lesson.</w:t>
      </w:r>
    </w:p>
    <w:p w14:paraId="00D04162" w14:textId="3E2B95C2" w:rsidR="00761638" w:rsidRPr="00E35C35" w:rsidRDefault="00761638" w:rsidP="00E35C35">
      <w:pPr>
        <w:spacing w:after="0" w:line="240" w:lineRule="auto"/>
        <w:rPr>
          <w:szCs w:val="22"/>
        </w:rPr>
      </w:pPr>
      <w:r w:rsidRPr="00E35C35">
        <w:rPr>
          <w:szCs w:val="22"/>
        </w:rPr>
        <w:t>Students will continue to develop their language skills</w:t>
      </w:r>
      <w:r w:rsidR="004879AB" w:rsidRPr="00E35C35">
        <w:rPr>
          <w:szCs w:val="22"/>
        </w:rPr>
        <w:t xml:space="preserve"> in key stage 4</w:t>
      </w:r>
      <w:r w:rsidRPr="00E35C35">
        <w:rPr>
          <w:szCs w:val="22"/>
        </w:rPr>
        <w:t xml:space="preserve"> and will be able to use language confidently in not just all aspects of their learning, but outside their learning too. Students will be able to analyse and evaluate more complex features of language, and apply this to their own work. To achieve this, students will be able to read a wide range of texts and comment on them articulately and in a sensitive manner.</w:t>
      </w:r>
    </w:p>
    <w:p w14:paraId="6300FB88" w14:textId="7E7D95F2" w:rsidR="00D7589A" w:rsidRDefault="00C53708" w:rsidP="00D7589A">
      <w:pPr>
        <w:spacing w:after="0" w:line="240" w:lineRule="auto"/>
        <w:rPr>
          <w:szCs w:val="22"/>
        </w:rPr>
      </w:pPr>
      <w:r w:rsidRPr="00E35C35">
        <w:rPr>
          <w:szCs w:val="22"/>
        </w:rPr>
        <w:t>Both in Key Stage 3 and 4, students will gain the confidence and ability to express themselves in different scenarios. Students will be able to articulate themselves fluently and with clarity in Stan</w:t>
      </w:r>
      <w:r w:rsidR="005F71E8">
        <w:rPr>
          <w:szCs w:val="22"/>
        </w:rPr>
        <w:t xml:space="preserve">dard English. </w:t>
      </w:r>
      <w:r w:rsidRPr="00E35C35">
        <w:rPr>
          <w:szCs w:val="22"/>
        </w:rPr>
        <w:t xml:space="preserve"> </w:t>
      </w:r>
    </w:p>
    <w:p w14:paraId="7B40823E" w14:textId="14F35B44" w:rsidR="005B4A6A" w:rsidRPr="00E35C35" w:rsidRDefault="005B4A6A" w:rsidP="008C0AD4">
      <w:pPr>
        <w:pStyle w:val="Heading3"/>
      </w:pPr>
      <w:bookmarkStart w:id="21" w:name="_Toc98361259"/>
      <w:bookmarkStart w:id="22" w:name="_Toc119013916"/>
      <w:r w:rsidRPr="00E35C35">
        <w:t>Mathematics</w:t>
      </w:r>
      <w:bookmarkEnd w:id="21"/>
      <w:bookmarkEnd w:id="22"/>
    </w:p>
    <w:p w14:paraId="298E1019" w14:textId="7891E522" w:rsidR="00305088" w:rsidRPr="008C0AD4" w:rsidRDefault="00305088" w:rsidP="002E35D2">
      <w:bookmarkStart w:id="23" w:name="_Toc98361267"/>
      <w:r w:rsidRPr="00E35C35">
        <w:t>Numerical and mathematical skills are a critical aspect of the curriculum. This will be provided through Mathematics up to and beyond GCSE level.  Mathematical skills will also have a focus on the application of Mathematics in everyday life and functional skills as part of revisions to the new curricula. Numeracy will also be developed across the curriculum as a core skill that enhances employability and supports attainment.  GCSE Mathematics will be delivered as a linear course, completed in Year 11.</w:t>
      </w:r>
      <w:bookmarkStart w:id="24" w:name="_Toc98361268"/>
      <w:bookmarkEnd w:id="23"/>
    </w:p>
    <w:p w14:paraId="03B7D61B" w14:textId="2D2A7A44" w:rsidR="005B4A6A" w:rsidRPr="00E35C35" w:rsidRDefault="005B4A6A" w:rsidP="008C0AD4">
      <w:pPr>
        <w:pStyle w:val="Heading3"/>
      </w:pPr>
      <w:bookmarkStart w:id="25" w:name="_Toc119013917"/>
      <w:r w:rsidRPr="00E35C35">
        <w:t>Science</w:t>
      </w:r>
      <w:bookmarkEnd w:id="24"/>
      <w:bookmarkEnd w:id="25"/>
    </w:p>
    <w:p w14:paraId="51A15679" w14:textId="544EEA5F" w:rsidR="00305088" w:rsidRPr="00E35C35" w:rsidRDefault="00305088" w:rsidP="00E35C35">
      <w:pPr>
        <w:spacing w:after="0"/>
        <w:rPr>
          <w:szCs w:val="22"/>
        </w:rPr>
      </w:pPr>
      <w:r w:rsidRPr="00E35C35">
        <w:rPr>
          <w:szCs w:val="22"/>
        </w:rPr>
        <w:t xml:space="preserve">Teaching will ensure that scientific enquiry is taught through contexts taken from life processes, living things, material and their properties and physical processes. Science will be taught </w:t>
      </w:r>
      <w:proofErr w:type="spellStart"/>
      <w:r w:rsidRPr="00E35C35">
        <w:rPr>
          <w:szCs w:val="22"/>
        </w:rPr>
        <w:t>upto</w:t>
      </w:r>
      <w:proofErr w:type="spellEnd"/>
      <w:r w:rsidRPr="00E35C35">
        <w:rPr>
          <w:szCs w:val="22"/>
        </w:rPr>
        <w:t xml:space="preserve"> and beyond GCSE level. There will be an emphasis placed on greater depth of knowledge and understanding in Science, the History of Scientific Thought and how everyday science is applied. Aspects of the Relationship and Sex Education will be offered through the Science curriculum. At GCSE level, the Double Award Combined Science course will be completed b</w:t>
      </w:r>
      <w:r w:rsidR="00A202C1">
        <w:rPr>
          <w:szCs w:val="22"/>
        </w:rPr>
        <w:t xml:space="preserve">y all learners. </w:t>
      </w:r>
    </w:p>
    <w:p w14:paraId="40C6EC31" w14:textId="77777777" w:rsidR="008C0AD4" w:rsidRDefault="008C0AD4" w:rsidP="008C0AD4">
      <w:pPr>
        <w:spacing w:after="0" w:line="240" w:lineRule="auto"/>
        <w:rPr>
          <w:szCs w:val="22"/>
        </w:rPr>
      </w:pPr>
      <w:bookmarkStart w:id="26" w:name="_Toc98361281"/>
    </w:p>
    <w:p w14:paraId="3D4B3572" w14:textId="7114A9E7" w:rsidR="00B35742" w:rsidRPr="00E35C35" w:rsidRDefault="000C1C93" w:rsidP="008C0AD4">
      <w:pPr>
        <w:pStyle w:val="Heading2"/>
      </w:pPr>
      <w:bookmarkStart w:id="27" w:name="_Toc119013918"/>
      <w:r w:rsidRPr="00E35C35">
        <w:t>Humanities, Faith, and Relationship Education</w:t>
      </w:r>
      <w:bookmarkEnd w:id="26"/>
      <w:bookmarkEnd w:id="27"/>
    </w:p>
    <w:p w14:paraId="237BB0CC" w14:textId="016FC59A" w:rsidR="008C0AD4" w:rsidRPr="00E35C35" w:rsidRDefault="000C1C93" w:rsidP="008C0AD4">
      <w:pPr>
        <w:spacing w:after="0" w:line="240" w:lineRule="auto"/>
        <w:rPr>
          <w:szCs w:val="22"/>
        </w:rPr>
      </w:pPr>
      <w:r w:rsidRPr="00E35C35">
        <w:rPr>
          <w:szCs w:val="22"/>
        </w:rPr>
        <w:t xml:space="preserve">The Humanities provision will underpin </w:t>
      </w:r>
      <w:r w:rsidR="0060321B">
        <w:rPr>
          <w:szCs w:val="22"/>
        </w:rPr>
        <w:t>Hafs</w:t>
      </w:r>
      <w:r w:rsidRPr="00E35C35">
        <w:rPr>
          <w:szCs w:val="22"/>
        </w:rPr>
        <w:t xml:space="preserve"> Academy’s drive to develop exemplary citizens who hold an appreciative understanding of British history, promote fundamental British values, and challenge all forms of discrimination and extremism. </w:t>
      </w:r>
      <w:r w:rsidR="00305088" w:rsidRPr="00E35C35">
        <w:rPr>
          <w:szCs w:val="22"/>
        </w:rPr>
        <w:t>At Key Stage 3, all learners will have separate specialist teaching of History</w:t>
      </w:r>
      <w:r w:rsidR="00B1317B">
        <w:rPr>
          <w:szCs w:val="22"/>
        </w:rPr>
        <w:t>, Geography</w:t>
      </w:r>
      <w:r w:rsidR="008C0AD4">
        <w:rPr>
          <w:szCs w:val="22"/>
        </w:rPr>
        <w:t xml:space="preserve"> and</w:t>
      </w:r>
      <w:r w:rsidR="00305088" w:rsidRPr="00E35C35">
        <w:rPr>
          <w:szCs w:val="22"/>
        </w:rPr>
        <w:t xml:space="preserve"> PSHE. The teaching of History up to GCSE level will allow students to undertake an understanding of modern world History, with a specific focus on British History and culture over the last millennia.</w:t>
      </w:r>
    </w:p>
    <w:p w14:paraId="0A2163A8" w14:textId="62CF3488" w:rsidR="00B35742" w:rsidRPr="00E35C35" w:rsidRDefault="000C1C93" w:rsidP="008C0AD4">
      <w:pPr>
        <w:pStyle w:val="Heading3"/>
      </w:pPr>
      <w:bookmarkStart w:id="28" w:name="_Toc98361282"/>
      <w:bookmarkStart w:id="29" w:name="_Toc119013919"/>
      <w:r w:rsidRPr="00E35C35">
        <w:t>History</w:t>
      </w:r>
      <w:bookmarkEnd w:id="28"/>
      <w:bookmarkEnd w:id="29"/>
    </w:p>
    <w:p w14:paraId="5EF91953" w14:textId="2B84D2B3" w:rsidR="00690047" w:rsidRPr="00E35C35" w:rsidRDefault="000C1C93" w:rsidP="008C0AD4">
      <w:pPr>
        <w:spacing w:after="0" w:line="240" w:lineRule="auto"/>
        <w:rPr>
          <w:szCs w:val="22"/>
        </w:rPr>
      </w:pPr>
      <w:r w:rsidRPr="00E35C35">
        <w:rPr>
          <w:szCs w:val="22"/>
        </w:rPr>
        <w:t>The teaching of History at KS3 and GCSE level will allow students to undertake an understanding of modern world History, with a specific focus on British History and culture over the last millennia, as well as covering historical world events that have prevalence in today’s world.</w:t>
      </w:r>
    </w:p>
    <w:p w14:paraId="348702FB" w14:textId="7C9DD483" w:rsidR="00253689" w:rsidRPr="00E35C35" w:rsidRDefault="000C1C93" w:rsidP="008C0AD4">
      <w:pPr>
        <w:pStyle w:val="Heading3"/>
      </w:pPr>
      <w:bookmarkStart w:id="30" w:name="_Toc98361323"/>
      <w:bookmarkStart w:id="31" w:name="_Toc119013920"/>
      <w:r w:rsidRPr="00E35C35">
        <w:lastRenderedPageBreak/>
        <w:t>Citizenship and PSHE</w:t>
      </w:r>
      <w:bookmarkEnd w:id="30"/>
      <w:bookmarkEnd w:id="31"/>
    </w:p>
    <w:p w14:paraId="0B849D68" w14:textId="3FFF7D37" w:rsidR="001B38D8" w:rsidRPr="00E35C35" w:rsidRDefault="000C1C93" w:rsidP="00E35C35">
      <w:pPr>
        <w:spacing w:after="0" w:line="240" w:lineRule="auto"/>
        <w:rPr>
          <w:szCs w:val="22"/>
        </w:rPr>
      </w:pPr>
      <w:r w:rsidRPr="00E35C35">
        <w:rPr>
          <w:szCs w:val="22"/>
        </w:rPr>
        <w:t>The PSHE curriculum at Key Stage 3 and</w:t>
      </w:r>
      <w:r w:rsidR="001116B9" w:rsidRPr="00E35C35">
        <w:rPr>
          <w:szCs w:val="22"/>
        </w:rPr>
        <w:t xml:space="preserve"> citizenship at key stage 4</w:t>
      </w:r>
      <w:r w:rsidRPr="00E35C35">
        <w:rPr>
          <w:szCs w:val="22"/>
        </w:rPr>
        <w:t xml:space="preserve"> will include a focus </w:t>
      </w:r>
      <w:r w:rsidR="001116B9" w:rsidRPr="00E35C35">
        <w:rPr>
          <w:szCs w:val="22"/>
        </w:rPr>
        <w:t xml:space="preserve">on a </w:t>
      </w:r>
      <w:r w:rsidRPr="00E35C35">
        <w:rPr>
          <w:szCs w:val="22"/>
        </w:rPr>
        <w:t>healthy body and</w:t>
      </w:r>
      <w:r w:rsidR="001116B9" w:rsidRPr="00E35C35">
        <w:rPr>
          <w:szCs w:val="22"/>
        </w:rPr>
        <w:t xml:space="preserve"> a</w:t>
      </w:r>
      <w:r w:rsidRPr="00E35C35">
        <w:rPr>
          <w:szCs w:val="22"/>
        </w:rPr>
        <w:t xml:space="preserve"> healthy life, self-awareness</w:t>
      </w:r>
      <w:r w:rsidR="001116B9" w:rsidRPr="00E35C35">
        <w:rPr>
          <w:szCs w:val="22"/>
        </w:rPr>
        <w:t>;</w:t>
      </w:r>
      <w:r w:rsidRPr="00E35C35">
        <w:rPr>
          <w:szCs w:val="22"/>
        </w:rPr>
        <w:t xml:space="preserve"> </w:t>
      </w:r>
      <w:r w:rsidR="001116B9" w:rsidRPr="00E35C35">
        <w:rPr>
          <w:szCs w:val="22"/>
        </w:rPr>
        <w:t>risks such as sexual exploitation, unsafe use of the internet and extremism; as well as learning on careers, money, industry and economics. The curriculum will also develop knowledge of the public institutions and services in England and abroad, and an understanding of different cultures and faiths. Students will be taught about parliament, about how laws are drafted and approved, about how the democratic institutions function and about the role of media and voluntary bodies.  </w:t>
      </w:r>
    </w:p>
    <w:p w14:paraId="121E6E2C" w14:textId="58CB94F4" w:rsidR="001116B9" w:rsidRPr="00E35C35" w:rsidRDefault="00873886" w:rsidP="00E35C35">
      <w:pPr>
        <w:spacing w:after="0" w:line="240" w:lineRule="auto"/>
        <w:rPr>
          <w:szCs w:val="22"/>
        </w:rPr>
      </w:pPr>
      <w:r w:rsidRPr="00E35C35">
        <w:rPr>
          <w:szCs w:val="22"/>
        </w:rPr>
        <w:t xml:space="preserve">Other areas, such as distinguishing right from wrong; respect for the law; tolerance for, and respect for the rights of others and their cultures and faiths; freedom of choice; freedom of association; freedom of thought; risks of religious and political extremism; accepting personal responsibility within their communities and the concept of ‘civic society’ will be delivered through the school’s PSHE curriculum and assemblies. Aspects of Relationships and Sex Education (including awareness of issues such as female genital mutilation, forced marriages and sexual exploitation) will also be delivered through the PSHE curriculum.   </w:t>
      </w:r>
    </w:p>
    <w:p w14:paraId="652C16B5" w14:textId="77777777" w:rsidR="008C0AD4" w:rsidRDefault="008C0AD4" w:rsidP="00E35C35">
      <w:pPr>
        <w:spacing w:after="0" w:line="240" w:lineRule="auto"/>
        <w:rPr>
          <w:szCs w:val="22"/>
        </w:rPr>
      </w:pPr>
    </w:p>
    <w:p w14:paraId="497809DD" w14:textId="39A1BBC3" w:rsidR="00873886" w:rsidRPr="00E35C35" w:rsidRDefault="00D45725" w:rsidP="008C0AD4">
      <w:pPr>
        <w:spacing w:after="0" w:line="240" w:lineRule="auto"/>
        <w:rPr>
          <w:szCs w:val="22"/>
        </w:rPr>
      </w:pPr>
      <w:r w:rsidRPr="00E35C35">
        <w:rPr>
          <w:szCs w:val="22"/>
        </w:rPr>
        <w:t xml:space="preserve">Classroom learning is supplemented by assemblies and form periods, as well as daily </w:t>
      </w:r>
      <w:proofErr w:type="spellStart"/>
      <w:r w:rsidRPr="00E35C35">
        <w:rPr>
          <w:i/>
          <w:iCs/>
          <w:szCs w:val="22"/>
        </w:rPr>
        <w:t>tarbiya</w:t>
      </w:r>
      <w:proofErr w:type="spellEnd"/>
      <w:r w:rsidR="00873886" w:rsidRPr="00E35C35">
        <w:rPr>
          <w:i/>
          <w:iCs/>
          <w:szCs w:val="22"/>
        </w:rPr>
        <w:t xml:space="preserve"> </w:t>
      </w:r>
      <w:r w:rsidR="00873886" w:rsidRPr="00E35C35">
        <w:rPr>
          <w:szCs w:val="22"/>
        </w:rPr>
        <w:t>(nurturing)</w:t>
      </w:r>
      <w:r w:rsidRPr="00E35C35">
        <w:rPr>
          <w:i/>
          <w:iCs/>
          <w:szCs w:val="22"/>
        </w:rPr>
        <w:t xml:space="preserve"> </w:t>
      </w:r>
      <w:r w:rsidRPr="00E35C35">
        <w:rPr>
          <w:szCs w:val="22"/>
        </w:rPr>
        <w:t xml:space="preserve">and </w:t>
      </w:r>
      <w:proofErr w:type="spellStart"/>
      <w:r w:rsidRPr="00E35C35">
        <w:rPr>
          <w:i/>
          <w:iCs/>
          <w:szCs w:val="22"/>
        </w:rPr>
        <w:t>tazkiya</w:t>
      </w:r>
      <w:proofErr w:type="spellEnd"/>
      <w:r w:rsidRPr="00E35C35">
        <w:rPr>
          <w:szCs w:val="22"/>
        </w:rPr>
        <w:t xml:space="preserve"> </w:t>
      </w:r>
      <w:r w:rsidR="00873886" w:rsidRPr="00E35C35">
        <w:rPr>
          <w:szCs w:val="22"/>
        </w:rPr>
        <w:t xml:space="preserve">(self-rectification) </w:t>
      </w:r>
      <w:r w:rsidRPr="00E35C35">
        <w:rPr>
          <w:szCs w:val="22"/>
        </w:rPr>
        <w:t>education in the Islamic Curriculum. Students will also revisit topics from an Islamic perspective throughout the Islamic curriculum to ensure they are ready to deal with topics when they become leaders of their communities post-graduation.</w:t>
      </w:r>
      <w:r w:rsidR="008C0AD4">
        <w:rPr>
          <w:szCs w:val="22"/>
        </w:rPr>
        <w:t xml:space="preserve"> </w:t>
      </w:r>
      <w:r w:rsidR="00873886" w:rsidRPr="00E35C35">
        <w:rPr>
          <w:szCs w:val="22"/>
        </w:rPr>
        <w:t xml:space="preserve">The Islamic Studies courses complement the study of Humanities subjects enormously. In exploring Islamic history, students’ understanding of British and international history is complemented by studying Islamic civilisations. Mapping the travels of scholars and the key centres of Islamic knowledge builds an appreciation for and an understanding of geography, travel and other cultures. The biggest drive and focus in the Islamic Studies courses </w:t>
      </w:r>
      <w:r w:rsidR="008C0AD4" w:rsidRPr="00E35C35">
        <w:rPr>
          <w:szCs w:val="22"/>
        </w:rPr>
        <w:t>remain</w:t>
      </w:r>
      <w:r w:rsidR="00873886" w:rsidRPr="00E35C35">
        <w:rPr>
          <w:szCs w:val="22"/>
        </w:rPr>
        <w:t xml:space="preserve"> on the personal development and welfare of students, especially through the example of the Prophet Muhammad (peace be upon him), his companions and the scholars and leaders after them. This remains consistent from the foundation years through to the final years, ensuring that spiritual, mental, social and cultural values shine through each key area of the curriculum. Students understand their rights as British Muslim citizens, and understand the manner in which the rights of others should be fulfilled, especially through respect for the law and mutual tolerance between all.   </w:t>
      </w:r>
    </w:p>
    <w:p w14:paraId="2C260841" w14:textId="77777777" w:rsidR="000C1C93" w:rsidRPr="00E35C35" w:rsidRDefault="000C1C93" w:rsidP="00E35C35">
      <w:pPr>
        <w:pStyle w:val="Heading1"/>
        <w:spacing w:after="0" w:line="240" w:lineRule="auto"/>
        <w:rPr>
          <w:sz w:val="22"/>
          <w:szCs w:val="22"/>
        </w:rPr>
      </w:pPr>
    </w:p>
    <w:p w14:paraId="1F8A8CE8" w14:textId="77777777" w:rsidR="00EA33B2" w:rsidRDefault="00EA33B2" w:rsidP="00C457D4">
      <w:pPr>
        <w:pStyle w:val="Heading2"/>
      </w:pPr>
      <w:bookmarkStart w:id="32" w:name="_Toc119013921"/>
      <w:bookmarkStart w:id="33" w:name="_Toc98361329"/>
    </w:p>
    <w:p w14:paraId="214C7254" w14:textId="77777777" w:rsidR="00EA33B2" w:rsidRDefault="00EA33B2" w:rsidP="00C457D4">
      <w:pPr>
        <w:pStyle w:val="Heading2"/>
      </w:pPr>
    </w:p>
    <w:p w14:paraId="0CCAD663" w14:textId="77777777" w:rsidR="00EA33B2" w:rsidRDefault="00EA33B2" w:rsidP="00C457D4">
      <w:pPr>
        <w:pStyle w:val="Heading2"/>
      </w:pPr>
    </w:p>
    <w:p w14:paraId="654118BF" w14:textId="77777777" w:rsidR="00485DC4" w:rsidRDefault="00485DC4" w:rsidP="00C457D4">
      <w:pPr>
        <w:pStyle w:val="Heading2"/>
      </w:pPr>
    </w:p>
    <w:p w14:paraId="080C9F42" w14:textId="62C809F9" w:rsidR="00873886" w:rsidRPr="00C457D4" w:rsidRDefault="00873886" w:rsidP="00C457D4">
      <w:pPr>
        <w:pStyle w:val="Heading2"/>
      </w:pPr>
      <w:r w:rsidRPr="00C457D4">
        <w:t>T</w:t>
      </w:r>
      <w:r w:rsidR="002E35D2" w:rsidRPr="00C457D4">
        <w:t>echnological</w:t>
      </w:r>
      <w:r w:rsidRPr="00C457D4">
        <w:t>, A</w:t>
      </w:r>
      <w:r w:rsidR="002E35D2" w:rsidRPr="00C457D4">
        <w:t>esthetic</w:t>
      </w:r>
      <w:r w:rsidRPr="00C457D4">
        <w:t xml:space="preserve"> </w:t>
      </w:r>
      <w:r w:rsidR="002E35D2" w:rsidRPr="00C457D4">
        <w:t>and</w:t>
      </w:r>
      <w:r w:rsidRPr="00C457D4">
        <w:t xml:space="preserve"> C</w:t>
      </w:r>
      <w:r w:rsidR="002E35D2" w:rsidRPr="00C457D4">
        <w:t>reative</w:t>
      </w:r>
      <w:r w:rsidRPr="00C457D4">
        <w:t xml:space="preserve"> E</w:t>
      </w:r>
      <w:r w:rsidR="002E35D2" w:rsidRPr="00C457D4">
        <w:t>ducation</w:t>
      </w:r>
      <w:bookmarkEnd w:id="32"/>
    </w:p>
    <w:p w14:paraId="7914283A" w14:textId="141D5DEF" w:rsidR="001B38D8" w:rsidRPr="00E35C35" w:rsidRDefault="009921CC" w:rsidP="008C0AD4">
      <w:pPr>
        <w:pStyle w:val="Heading3"/>
      </w:pPr>
      <w:bookmarkStart w:id="34" w:name="_Toc119013922"/>
      <w:r w:rsidRPr="00E35C35">
        <w:t>Computer Science</w:t>
      </w:r>
      <w:bookmarkEnd w:id="33"/>
      <w:bookmarkEnd w:id="34"/>
    </w:p>
    <w:p w14:paraId="115D7960" w14:textId="2B14B4F6" w:rsidR="00A21630" w:rsidRPr="00E35C35" w:rsidRDefault="0060321B" w:rsidP="008C0AD4">
      <w:pPr>
        <w:spacing w:after="0" w:line="240" w:lineRule="auto"/>
        <w:rPr>
          <w:szCs w:val="22"/>
        </w:rPr>
      </w:pPr>
      <w:r>
        <w:rPr>
          <w:szCs w:val="22"/>
        </w:rPr>
        <w:t>Hafs</w:t>
      </w:r>
      <w:r w:rsidR="00D1389B" w:rsidRPr="00E35C35">
        <w:rPr>
          <w:szCs w:val="22"/>
        </w:rPr>
        <w:t xml:space="preserve"> Academy recognises the constant development of technology and aims to develop students’ digital literacy. Instructing the students in Computer Science enables learners to explore the impact of technology, programming and app development.</w:t>
      </w:r>
      <w:r w:rsidR="00CA0992" w:rsidRPr="00E35C35">
        <w:rPr>
          <w:szCs w:val="22"/>
        </w:rPr>
        <w:t xml:space="preserve"> Students across the school</w:t>
      </w:r>
      <w:r w:rsidR="00D1389B" w:rsidRPr="00E35C35">
        <w:rPr>
          <w:szCs w:val="22"/>
        </w:rPr>
        <w:t xml:space="preserve"> are given a strong foundation in computing which will enable them to </w:t>
      </w:r>
      <w:r w:rsidR="00CA0992" w:rsidRPr="00E35C35">
        <w:rPr>
          <w:szCs w:val="22"/>
        </w:rPr>
        <w:t>be proficient in the use of ICT for all walks of life.</w:t>
      </w:r>
      <w:r w:rsidR="008C0AD4">
        <w:rPr>
          <w:szCs w:val="22"/>
        </w:rPr>
        <w:t xml:space="preserve"> </w:t>
      </w:r>
      <w:r w:rsidR="000C1C93" w:rsidRPr="00E35C35">
        <w:rPr>
          <w:szCs w:val="22"/>
        </w:rPr>
        <w:t xml:space="preserve">Students are encouraged in all </w:t>
      </w:r>
      <w:r w:rsidR="00CA0992" w:rsidRPr="00E35C35">
        <w:rPr>
          <w:szCs w:val="22"/>
        </w:rPr>
        <w:t>subjects</w:t>
      </w:r>
      <w:r w:rsidR="000C1C93" w:rsidRPr="00E35C35">
        <w:rPr>
          <w:szCs w:val="22"/>
        </w:rPr>
        <w:t xml:space="preserve"> to </w:t>
      </w:r>
      <w:r w:rsidR="00CA0992" w:rsidRPr="00E35C35">
        <w:rPr>
          <w:szCs w:val="22"/>
        </w:rPr>
        <w:t xml:space="preserve">use ICT where possible to increase their technological skills, especially for research and report work in subjects such </w:t>
      </w:r>
      <w:proofErr w:type="gramStart"/>
      <w:r w:rsidR="00CA0992" w:rsidRPr="00E35C35">
        <w:rPr>
          <w:szCs w:val="22"/>
        </w:rPr>
        <w:t>a</w:t>
      </w:r>
      <w:proofErr w:type="gramEnd"/>
      <w:r w:rsidR="00CA0992" w:rsidRPr="00E35C35">
        <w:rPr>
          <w:szCs w:val="22"/>
        </w:rPr>
        <w:t xml:space="preserve"> s science and citizenship.</w:t>
      </w:r>
      <w:r w:rsidR="000C1C93" w:rsidRPr="00E35C35">
        <w:rPr>
          <w:szCs w:val="22"/>
        </w:rPr>
        <w:t xml:space="preserve"> </w:t>
      </w:r>
    </w:p>
    <w:p w14:paraId="18952A6E" w14:textId="077C1C76" w:rsidR="001B38D8" w:rsidRPr="00E35C35" w:rsidRDefault="001B38D8" w:rsidP="008C0AD4">
      <w:pPr>
        <w:pStyle w:val="Heading3"/>
      </w:pPr>
      <w:bookmarkStart w:id="35" w:name="_Toc98361330"/>
      <w:bookmarkStart w:id="36" w:name="_Toc119013923"/>
      <w:r w:rsidRPr="00E35C35">
        <w:t>Art</w:t>
      </w:r>
      <w:bookmarkEnd w:id="35"/>
      <w:bookmarkEnd w:id="36"/>
    </w:p>
    <w:p w14:paraId="0CE1218D" w14:textId="26F92357" w:rsidR="005B3D8F" w:rsidRPr="00E35C35" w:rsidRDefault="005B3D8F" w:rsidP="00E35C35">
      <w:pPr>
        <w:spacing w:after="0" w:line="240" w:lineRule="auto"/>
        <w:rPr>
          <w:szCs w:val="22"/>
        </w:rPr>
      </w:pPr>
      <w:r w:rsidRPr="00E35C35">
        <w:rPr>
          <w:szCs w:val="22"/>
        </w:rPr>
        <w:t xml:space="preserve">Art is a combination of innovative skill-building and resourcefulness as students work through different levels and themes, creating artistic and cost-effective pieces. Initially coalescing both modern art and traditional Arabic calligraphy. </w:t>
      </w:r>
    </w:p>
    <w:p w14:paraId="7B5C6DE2" w14:textId="128695E5" w:rsidR="00B35742" w:rsidRPr="00E35C35" w:rsidRDefault="000C1C93" w:rsidP="00E35C35">
      <w:pPr>
        <w:spacing w:after="0" w:line="240" w:lineRule="auto"/>
        <w:rPr>
          <w:szCs w:val="22"/>
        </w:rPr>
      </w:pPr>
      <w:r w:rsidRPr="00E35C35">
        <w:rPr>
          <w:szCs w:val="22"/>
        </w:rPr>
        <w:t xml:space="preserve">Art plays a huge part in the </w:t>
      </w:r>
      <w:r w:rsidR="001B38D8" w:rsidRPr="00E35C35">
        <w:rPr>
          <w:szCs w:val="22"/>
        </w:rPr>
        <w:t>lives of the students</w:t>
      </w:r>
      <w:r w:rsidRPr="00E35C35">
        <w:rPr>
          <w:szCs w:val="22"/>
        </w:rPr>
        <w:t>. Assemblies and social functions which the institute holds for both the public and the students often contain multiple works</w:t>
      </w:r>
      <w:r w:rsidR="005B3D8F" w:rsidRPr="00E35C35">
        <w:rPr>
          <w:szCs w:val="22"/>
        </w:rPr>
        <w:t xml:space="preserve"> of display</w:t>
      </w:r>
      <w:r w:rsidRPr="00E35C35">
        <w:rPr>
          <w:szCs w:val="22"/>
        </w:rPr>
        <w:t xml:space="preserve"> completed by students, as décor. Art is further entrenched in other subjects, where students will design and create items for display, or create models for lessons. </w:t>
      </w:r>
    </w:p>
    <w:p w14:paraId="5B4E9ACF" w14:textId="4DCC0D4B" w:rsidR="00B35742" w:rsidRPr="00E35C35" w:rsidRDefault="000C1C93" w:rsidP="00E35C35">
      <w:pPr>
        <w:spacing w:after="0" w:line="240" w:lineRule="auto"/>
        <w:rPr>
          <w:szCs w:val="22"/>
        </w:rPr>
      </w:pPr>
      <w:r w:rsidRPr="00E35C35">
        <w:rPr>
          <w:szCs w:val="22"/>
        </w:rPr>
        <w:lastRenderedPageBreak/>
        <w:t>Drama skills are developed as many students collaborate to perform plays and recite pieces of poetry</w:t>
      </w:r>
      <w:r w:rsidR="005B3D8F" w:rsidRPr="00E35C35">
        <w:rPr>
          <w:szCs w:val="22"/>
        </w:rPr>
        <w:t xml:space="preserve"> in English, and during role plays in history.</w:t>
      </w:r>
      <w:r w:rsidR="007159B3" w:rsidRPr="00E35C35">
        <w:rPr>
          <w:szCs w:val="22"/>
        </w:rPr>
        <w:t xml:space="preserve"> </w:t>
      </w:r>
      <w:r w:rsidRPr="00E35C35">
        <w:rPr>
          <w:szCs w:val="22"/>
        </w:rPr>
        <w:t>Exceptional performers are given the opportunity to perform in front of audiences of hundreds at annual conferences held by the institute for the public.</w:t>
      </w:r>
      <w:r w:rsidR="005B3D8F" w:rsidRPr="00E35C35">
        <w:rPr>
          <w:szCs w:val="22"/>
        </w:rPr>
        <w:t xml:space="preserve"> </w:t>
      </w:r>
    </w:p>
    <w:p w14:paraId="437C9155" w14:textId="7A65F9DE" w:rsidR="008A4D4B" w:rsidRPr="00E35C35" w:rsidRDefault="008A4D4B" w:rsidP="008C0AD4">
      <w:pPr>
        <w:spacing w:after="0"/>
        <w:jc w:val="left"/>
        <w:rPr>
          <w:szCs w:val="22"/>
        </w:rPr>
      </w:pPr>
      <w:r w:rsidRPr="00E35C35">
        <w:rPr>
          <w:szCs w:val="22"/>
        </w:rPr>
        <w:t>The use of ICT and Art feeds into the Islamic Studies courses at every level, often manifesting itself through internal and external events in which students play a central part. During participation and organisation of assemblies and public events, students use ICT to conduct research and create all visual aids for delivery of presentations. Creation of aesthetically pleasing materials and resources is a regular feature of plays, speeches and other performances.</w:t>
      </w:r>
      <w:r w:rsidR="003A222D" w:rsidRPr="00E35C35">
        <w:rPr>
          <w:szCs w:val="22"/>
        </w:rPr>
        <w:t xml:space="preserve"> </w:t>
      </w:r>
    </w:p>
    <w:p w14:paraId="7195D741" w14:textId="29609CA4" w:rsidR="00B35742" w:rsidRPr="00E35C35" w:rsidRDefault="005850F8" w:rsidP="008C0AD4">
      <w:pPr>
        <w:pStyle w:val="Heading3"/>
      </w:pPr>
      <w:bookmarkStart w:id="37" w:name="_omg079gftxtu" w:colFirst="0" w:colLast="0"/>
      <w:bookmarkEnd w:id="37"/>
      <w:r>
        <w:t>Arabic</w:t>
      </w:r>
    </w:p>
    <w:p w14:paraId="091464BB" w14:textId="140E163E" w:rsidR="00B35742" w:rsidRPr="00E35C35" w:rsidRDefault="002A5529" w:rsidP="00E35C35">
      <w:pPr>
        <w:spacing w:after="0" w:line="240" w:lineRule="auto"/>
        <w:rPr>
          <w:szCs w:val="22"/>
        </w:rPr>
      </w:pPr>
      <w:r w:rsidRPr="00E35C35">
        <w:rPr>
          <w:szCs w:val="22"/>
        </w:rPr>
        <w:t xml:space="preserve">As a </w:t>
      </w:r>
      <w:r w:rsidR="002725B5" w:rsidRPr="00E35C35">
        <w:rPr>
          <w:szCs w:val="22"/>
        </w:rPr>
        <w:t xml:space="preserve">Modern Foreign Language, </w:t>
      </w:r>
      <w:r w:rsidR="0060321B">
        <w:rPr>
          <w:szCs w:val="22"/>
        </w:rPr>
        <w:t>Hafs</w:t>
      </w:r>
      <w:r w:rsidR="005D5089">
        <w:rPr>
          <w:szCs w:val="22"/>
        </w:rPr>
        <w:t xml:space="preserve"> Academy delivers the Arabic</w:t>
      </w:r>
      <w:r w:rsidR="002725B5" w:rsidRPr="00E35C35">
        <w:rPr>
          <w:szCs w:val="22"/>
        </w:rPr>
        <w:t xml:space="preserve"> language across all five years.</w:t>
      </w:r>
      <w:r w:rsidR="005D5089">
        <w:rPr>
          <w:szCs w:val="22"/>
        </w:rPr>
        <w:t xml:space="preserve"> This is in addition to the Arabic</w:t>
      </w:r>
      <w:r w:rsidRPr="00E35C35">
        <w:rPr>
          <w:szCs w:val="22"/>
        </w:rPr>
        <w:t xml:space="preserve"> </w:t>
      </w:r>
      <w:r w:rsidR="00485DC4">
        <w:rPr>
          <w:szCs w:val="22"/>
        </w:rPr>
        <w:t>they are taught in the Islamic Studies</w:t>
      </w:r>
      <w:r w:rsidRPr="00E35C35">
        <w:rPr>
          <w:szCs w:val="22"/>
        </w:rPr>
        <w:t xml:space="preserve"> curriculum. </w:t>
      </w:r>
      <w:r w:rsidR="002725B5" w:rsidRPr="00E35C35">
        <w:rPr>
          <w:szCs w:val="22"/>
        </w:rPr>
        <w:t>Beginning with its implementation in everyday basic concepts such as healthy living, daily routines and occupations, the students develop an understanding of the language to a proficiency which enables them to write</w:t>
      </w:r>
      <w:r w:rsidR="00774BA0">
        <w:rPr>
          <w:szCs w:val="22"/>
        </w:rPr>
        <w:t xml:space="preserve"> full Arabic</w:t>
      </w:r>
      <w:r w:rsidR="002725B5" w:rsidRPr="00E35C35">
        <w:rPr>
          <w:szCs w:val="22"/>
        </w:rPr>
        <w:t xml:space="preserve"> essays and answer complex comprehension questions.</w:t>
      </w:r>
      <w:bookmarkStart w:id="38" w:name="_mzz1i6tw13ep" w:colFirst="0" w:colLast="0"/>
      <w:bookmarkStart w:id="39" w:name="_26x9c3r9vzb3" w:colFirst="0" w:colLast="0"/>
      <w:bookmarkEnd w:id="38"/>
      <w:bookmarkEnd w:id="39"/>
    </w:p>
    <w:p w14:paraId="6E69017E" w14:textId="163941E9" w:rsidR="00B35742" w:rsidRPr="00E35C35" w:rsidRDefault="000C1C93" w:rsidP="008C0AD4">
      <w:pPr>
        <w:pStyle w:val="Heading3"/>
      </w:pPr>
      <w:bookmarkStart w:id="40" w:name="_hovc2y85edl9" w:colFirst="0" w:colLast="0"/>
      <w:bookmarkStart w:id="41" w:name="_Toc98361332"/>
      <w:bookmarkStart w:id="42" w:name="_Toc119013925"/>
      <w:bookmarkEnd w:id="40"/>
      <w:r w:rsidRPr="00E35C35">
        <w:t xml:space="preserve">Physical </w:t>
      </w:r>
      <w:bookmarkEnd w:id="41"/>
      <w:r w:rsidR="00115736" w:rsidRPr="00E35C35">
        <w:t>Education</w:t>
      </w:r>
      <w:bookmarkEnd w:id="42"/>
    </w:p>
    <w:p w14:paraId="33A8C4FE" w14:textId="77777777" w:rsidR="00683D40" w:rsidRPr="00E35C35" w:rsidRDefault="000C1C93" w:rsidP="00E35C35">
      <w:pPr>
        <w:spacing w:after="0" w:line="240" w:lineRule="auto"/>
        <w:rPr>
          <w:szCs w:val="22"/>
        </w:rPr>
      </w:pPr>
      <w:r w:rsidRPr="00E35C35">
        <w:rPr>
          <w:szCs w:val="22"/>
        </w:rPr>
        <w:t>The health and well-being of students will be encouraged through the provision of physical and sports education for all students.</w:t>
      </w:r>
      <w:r w:rsidR="002725B5" w:rsidRPr="00E35C35">
        <w:rPr>
          <w:szCs w:val="22"/>
        </w:rPr>
        <w:t xml:space="preserve"> </w:t>
      </w:r>
      <w:r w:rsidR="00683D40" w:rsidRPr="00E35C35">
        <w:rPr>
          <w:szCs w:val="22"/>
        </w:rPr>
        <w:t xml:space="preserve">The fields of Moor Park and tennis courts neighbouring the boarding building are used both for curricular and extra-curricular activities. In following the </w:t>
      </w:r>
      <w:proofErr w:type="spellStart"/>
      <w:r w:rsidR="00683D40" w:rsidRPr="00E35C35">
        <w:rPr>
          <w:szCs w:val="22"/>
        </w:rPr>
        <w:t>Sunnah</w:t>
      </w:r>
      <w:proofErr w:type="spellEnd"/>
      <w:r w:rsidR="00683D40" w:rsidRPr="00E35C35">
        <w:rPr>
          <w:szCs w:val="22"/>
        </w:rPr>
        <w:t xml:space="preserve"> of the Prophet Muhammad (peace be upon him), Physical Education is a component of the curriculum during both Key Stages 3 and 4, providing students with the skills required to play a number of sports and simultaneously build vital skills such as listening, leadership and teamwork skills. </w:t>
      </w:r>
    </w:p>
    <w:p w14:paraId="49A44041" w14:textId="1117A3A9" w:rsidR="00F66984" w:rsidRPr="00E35C35" w:rsidRDefault="00683D40" w:rsidP="00E35C35">
      <w:pPr>
        <w:spacing w:after="0" w:line="240" w:lineRule="auto"/>
        <w:rPr>
          <w:szCs w:val="22"/>
        </w:rPr>
      </w:pPr>
      <w:r w:rsidRPr="00E35C35">
        <w:rPr>
          <w:szCs w:val="22"/>
        </w:rPr>
        <w:t>Students learn a variety of warm-up exercises and both indoor and outdoor sports such as volleyball, football and cricket, and develop the understanding of ways in which they can remain active in an enjoyable manner. At the end of each school year, a full Sports’ Day is organised by staff and students, allowing the students to display in competition the skills they have developed over the course of the term.</w:t>
      </w:r>
    </w:p>
    <w:p w14:paraId="5237E879" w14:textId="77777777" w:rsidR="00683D40" w:rsidRPr="00E35C35" w:rsidRDefault="00683D40" w:rsidP="00E35C35">
      <w:pPr>
        <w:spacing w:after="0" w:line="240" w:lineRule="auto"/>
        <w:rPr>
          <w:szCs w:val="22"/>
        </w:rPr>
      </w:pPr>
      <w:r w:rsidRPr="00E35C35">
        <w:rPr>
          <w:szCs w:val="22"/>
        </w:rPr>
        <w:t xml:space="preserve">The Islamic Studies courses consistently provides the students with the benefits of adopting the lifestyle of the Prophet of Islam (peace is upon him). There are many practices which the students carry out in addition to their studies including daily prayers, outdoor activities and healthy eating in order to implement a healthier lifestyle.  Wellbeing days arranged by the medical team also contribute to students’ understanding of nutrition, self-care and mental wellbeing. </w:t>
      </w:r>
    </w:p>
    <w:p w14:paraId="34A96ED5" w14:textId="77777777" w:rsidR="00683D40" w:rsidRPr="00E35C35" w:rsidRDefault="00683D40" w:rsidP="00E35C35">
      <w:pPr>
        <w:spacing w:after="0" w:line="240" w:lineRule="auto"/>
        <w:rPr>
          <w:szCs w:val="22"/>
        </w:rPr>
      </w:pPr>
    </w:p>
    <w:p w14:paraId="685B90F5" w14:textId="77777777" w:rsidR="00B575A1" w:rsidRDefault="00B575A1" w:rsidP="008C0AD4">
      <w:pPr>
        <w:pStyle w:val="Heading2"/>
      </w:pPr>
      <w:bookmarkStart w:id="43" w:name="_Toc119013926"/>
    </w:p>
    <w:p w14:paraId="1BD4E57E" w14:textId="77777777" w:rsidR="00B575A1" w:rsidRDefault="00B575A1" w:rsidP="008C0AD4">
      <w:pPr>
        <w:pStyle w:val="Heading2"/>
      </w:pPr>
    </w:p>
    <w:p w14:paraId="4522FBD2" w14:textId="77777777" w:rsidR="0042299E" w:rsidRDefault="0042299E" w:rsidP="008C0AD4">
      <w:pPr>
        <w:pStyle w:val="Heading2"/>
      </w:pPr>
    </w:p>
    <w:p w14:paraId="028C0327" w14:textId="33D9A8AB" w:rsidR="003A222D" w:rsidRPr="00E35C35" w:rsidRDefault="003A222D" w:rsidP="008C0AD4">
      <w:pPr>
        <w:pStyle w:val="Heading2"/>
      </w:pPr>
      <w:r w:rsidRPr="00E35C35">
        <w:t>C</w:t>
      </w:r>
      <w:r w:rsidR="002E35D2">
        <w:t>areers</w:t>
      </w:r>
      <w:r w:rsidRPr="00E35C35">
        <w:t xml:space="preserve"> G</w:t>
      </w:r>
      <w:r w:rsidR="002E35D2">
        <w:t>uidance</w:t>
      </w:r>
      <w:r w:rsidRPr="00E35C35">
        <w:t>, W</w:t>
      </w:r>
      <w:r w:rsidR="002E35D2">
        <w:t>ork-related learning</w:t>
      </w:r>
      <w:r w:rsidRPr="00E35C35">
        <w:t>, L</w:t>
      </w:r>
      <w:r w:rsidR="002E35D2">
        <w:t>eadership and Enterprise Skills</w:t>
      </w:r>
      <w:bookmarkEnd w:id="43"/>
    </w:p>
    <w:p w14:paraId="376AC47E" w14:textId="73F14385" w:rsidR="003A222D" w:rsidRPr="00E35C35" w:rsidRDefault="00AC78B8" w:rsidP="008C0AD4">
      <w:pPr>
        <w:spacing w:after="0" w:line="240" w:lineRule="auto"/>
        <w:rPr>
          <w:szCs w:val="22"/>
        </w:rPr>
      </w:pPr>
      <w:r w:rsidRPr="00D2701C">
        <w:rPr>
          <w:szCs w:val="22"/>
        </w:rPr>
        <w:t xml:space="preserve">The </w:t>
      </w:r>
      <w:r w:rsidR="00B717FF" w:rsidRPr="00D2701C">
        <w:rPr>
          <w:szCs w:val="22"/>
        </w:rPr>
        <w:t>school</w:t>
      </w:r>
      <w:r w:rsidRPr="00D2701C">
        <w:rPr>
          <w:szCs w:val="22"/>
        </w:rPr>
        <w:t xml:space="preserve"> will have a structured careers’ programme which will use the Gatsby Benchmarks as its primary guide.</w:t>
      </w:r>
      <w:r w:rsidR="008C0AD4" w:rsidRPr="00D2701C">
        <w:rPr>
          <w:szCs w:val="22"/>
        </w:rPr>
        <w:t xml:space="preserve"> </w:t>
      </w:r>
      <w:r w:rsidR="000C1C93" w:rsidRPr="00D2701C">
        <w:rPr>
          <w:szCs w:val="22"/>
        </w:rPr>
        <w:t xml:space="preserve">Careers guidance will be delivered through the provision of careers guidance and development of work-related skills </w:t>
      </w:r>
      <w:r w:rsidRPr="00D2701C">
        <w:rPr>
          <w:szCs w:val="22"/>
        </w:rPr>
        <w:t>across the</w:t>
      </w:r>
      <w:r w:rsidR="000C1C93" w:rsidRPr="00D2701C">
        <w:rPr>
          <w:szCs w:val="22"/>
        </w:rPr>
        <w:t xml:space="preserve"> curriculum.</w:t>
      </w:r>
      <w:r w:rsidRPr="00D2701C">
        <w:rPr>
          <w:szCs w:val="22"/>
        </w:rPr>
        <w:t xml:space="preserve"> Areas of our curriculum such as Computer Science, </w:t>
      </w:r>
      <w:r w:rsidR="008362B3" w:rsidRPr="00D2701C">
        <w:rPr>
          <w:szCs w:val="22"/>
        </w:rPr>
        <w:t>M</w:t>
      </w:r>
      <w:r w:rsidRPr="00D2701C">
        <w:rPr>
          <w:szCs w:val="22"/>
        </w:rPr>
        <w:t xml:space="preserve">aths, English, </w:t>
      </w:r>
      <w:r w:rsidR="008362B3" w:rsidRPr="00D2701C">
        <w:rPr>
          <w:szCs w:val="22"/>
        </w:rPr>
        <w:t>S</w:t>
      </w:r>
      <w:r w:rsidRPr="00D2701C">
        <w:rPr>
          <w:szCs w:val="22"/>
        </w:rPr>
        <w:t xml:space="preserve">cience and </w:t>
      </w:r>
      <w:r w:rsidR="008362B3" w:rsidRPr="00D2701C">
        <w:rPr>
          <w:szCs w:val="22"/>
        </w:rPr>
        <w:t>C</w:t>
      </w:r>
      <w:r w:rsidRPr="00D2701C">
        <w:rPr>
          <w:szCs w:val="22"/>
        </w:rPr>
        <w:t>itizenship are designed to provide our learners with key career skills which they will be able to use in the future.</w:t>
      </w:r>
      <w:r w:rsidR="000C1C93" w:rsidRPr="00D2701C">
        <w:rPr>
          <w:szCs w:val="22"/>
        </w:rPr>
        <w:t xml:space="preserve"> Careers </w:t>
      </w:r>
      <w:r w:rsidR="003708FB" w:rsidRPr="00D2701C">
        <w:rPr>
          <w:szCs w:val="22"/>
        </w:rPr>
        <w:t>W</w:t>
      </w:r>
      <w:r w:rsidR="000C1C93" w:rsidRPr="00D2701C">
        <w:rPr>
          <w:szCs w:val="22"/>
        </w:rPr>
        <w:t xml:space="preserve">eek is held every year where students will have different members of the public come in to discuss pathways into their chosen field. There is also a careers officer who is available for support. </w:t>
      </w:r>
      <w:r w:rsidR="003A222D" w:rsidRPr="00D2701C">
        <w:rPr>
          <w:szCs w:val="22"/>
        </w:rPr>
        <w:t>In addition to the career’s guidance and work-related experiences, enterprise skills will also be developed through the delivery of several enrichment activities and days for all pupils.</w:t>
      </w:r>
    </w:p>
    <w:p w14:paraId="0C9D3D5E" w14:textId="1600D77D" w:rsidR="00B35742" w:rsidRPr="00E35C35" w:rsidRDefault="00B35742" w:rsidP="00E35C35">
      <w:pPr>
        <w:spacing w:after="0" w:line="240" w:lineRule="auto"/>
        <w:rPr>
          <w:szCs w:val="22"/>
        </w:rPr>
      </w:pPr>
    </w:p>
    <w:p w14:paraId="0D17438A" w14:textId="77777777" w:rsidR="00716FFC" w:rsidRDefault="00716FFC" w:rsidP="008C0AD4">
      <w:pPr>
        <w:pStyle w:val="Heading2"/>
      </w:pPr>
      <w:bookmarkStart w:id="44" w:name="_Toc98361334"/>
      <w:bookmarkStart w:id="45" w:name="_Toc119013929"/>
    </w:p>
    <w:p w14:paraId="7121F40A" w14:textId="64A4C0EF" w:rsidR="00B35742" w:rsidRPr="00E35C35" w:rsidRDefault="00EA33B2" w:rsidP="008C0AD4">
      <w:pPr>
        <w:pStyle w:val="Heading2"/>
      </w:pPr>
      <w:r>
        <w:t xml:space="preserve"> </w:t>
      </w:r>
      <w:r w:rsidR="000C1C93" w:rsidRPr="00E35C35">
        <w:t>Enrichment throughout the Curriculum</w:t>
      </w:r>
      <w:bookmarkEnd w:id="44"/>
      <w:bookmarkEnd w:id="45"/>
    </w:p>
    <w:p w14:paraId="3E9C21F6" w14:textId="743F6FB0" w:rsidR="00B35742" w:rsidRPr="00E35C35" w:rsidRDefault="0060321B" w:rsidP="00E35C35">
      <w:pPr>
        <w:spacing w:after="0" w:line="240" w:lineRule="auto"/>
        <w:rPr>
          <w:szCs w:val="22"/>
        </w:rPr>
      </w:pPr>
      <w:r>
        <w:rPr>
          <w:szCs w:val="22"/>
        </w:rPr>
        <w:lastRenderedPageBreak/>
        <w:t>Hafs</w:t>
      </w:r>
      <w:r w:rsidR="000C1C93" w:rsidRPr="00E35C35">
        <w:rPr>
          <w:szCs w:val="22"/>
        </w:rPr>
        <w:t xml:space="preserve"> Academy has a firm commitment that learning in each curriculum area should not just be about delivering a scheme of work or programme of study to achieve outstanding examination results but should also be about students enjoying learning and developing creativity within that subject. </w:t>
      </w:r>
    </w:p>
    <w:p w14:paraId="0B1A5D8A" w14:textId="3312059D" w:rsidR="00B35742" w:rsidRPr="00E35C35" w:rsidRDefault="000C1C93" w:rsidP="00E35C35">
      <w:pPr>
        <w:spacing w:after="0" w:line="240" w:lineRule="auto"/>
        <w:rPr>
          <w:szCs w:val="22"/>
        </w:rPr>
      </w:pPr>
      <w:r w:rsidRPr="00E35C35">
        <w:rPr>
          <w:szCs w:val="22"/>
        </w:rPr>
        <w:t>Each curriculum area will be expected to develop enrichment activities for learners and to signpost these activities. The enrichment should aim to</w:t>
      </w:r>
      <w:r w:rsidR="001F42B2" w:rsidRPr="00E35C35">
        <w:rPr>
          <w:szCs w:val="22"/>
        </w:rPr>
        <w:t xml:space="preserve"> i</w:t>
      </w:r>
      <w:r w:rsidRPr="00E35C35">
        <w:rPr>
          <w:szCs w:val="22"/>
        </w:rPr>
        <w:t xml:space="preserve">ncrease enjoyment within that curriculum area </w:t>
      </w:r>
      <w:r w:rsidR="001F42B2" w:rsidRPr="00E35C35">
        <w:rPr>
          <w:szCs w:val="22"/>
        </w:rPr>
        <w:t>and p</w:t>
      </w:r>
      <w:r w:rsidRPr="00E35C35">
        <w:rPr>
          <w:szCs w:val="22"/>
        </w:rPr>
        <w:t>rovide challenge</w:t>
      </w:r>
      <w:r w:rsidR="001F42B2" w:rsidRPr="00E35C35">
        <w:rPr>
          <w:szCs w:val="22"/>
        </w:rPr>
        <w:t>. It should also d</w:t>
      </w:r>
      <w:r w:rsidRPr="00E35C35">
        <w:rPr>
          <w:szCs w:val="22"/>
        </w:rPr>
        <w:t xml:space="preserve">evelop the profile of the curriculum area or particular skills and themes within that area </w:t>
      </w:r>
      <w:r w:rsidR="001F42B2" w:rsidRPr="00E35C35">
        <w:rPr>
          <w:szCs w:val="22"/>
        </w:rPr>
        <w:t>and w</w:t>
      </w:r>
      <w:r w:rsidRPr="00E35C35">
        <w:rPr>
          <w:szCs w:val="22"/>
        </w:rPr>
        <w:t>here possible, embed fundamental British values and a sense of civic responsibility</w:t>
      </w:r>
    </w:p>
    <w:p w14:paraId="13700577" w14:textId="77777777" w:rsidR="00CD26A8" w:rsidRPr="00E35C35" w:rsidRDefault="00CD26A8" w:rsidP="00E35C35">
      <w:pPr>
        <w:spacing w:after="0" w:line="240" w:lineRule="auto"/>
        <w:rPr>
          <w:szCs w:val="22"/>
        </w:rPr>
      </w:pPr>
    </w:p>
    <w:p w14:paraId="745F0399" w14:textId="1931866B" w:rsidR="00393AF1" w:rsidRPr="00E35C35" w:rsidRDefault="00355E4E" w:rsidP="00C457D4">
      <w:pPr>
        <w:pStyle w:val="Heading2"/>
      </w:pPr>
      <w:bookmarkStart w:id="46" w:name="_Toc119013930"/>
      <w:r>
        <w:t>Learning Difficulties, Disabilities, SEND and EAL (Inclusion)</w:t>
      </w:r>
      <w:bookmarkEnd w:id="46"/>
    </w:p>
    <w:p w14:paraId="205CDE22" w14:textId="3B364B47" w:rsidR="00393AF1" w:rsidRDefault="00355E4E" w:rsidP="00C457D4">
      <w:pPr>
        <w:spacing w:before="280" w:after="0"/>
        <w:rPr>
          <w:rFonts w:eastAsia="Calibri"/>
          <w:szCs w:val="22"/>
        </w:rPr>
      </w:pPr>
      <w:r>
        <w:t xml:space="preserve">At </w:t>
      </w:r>
      <w:r w:rsidR="0060321B">
        <w:t>Hafs</w:t>
      </w:r>
      <w:r>
        <w:t xml:space="preserve"> Academy we strive to screen new pupils for learning difficulties and disabilities during the first four weeks following enrolment, in addition to acting upon any information passed on by the pupil's previous school. The entry assessments carried out aim to highlight those pupils who are more able and those who may have specific learning difficulties. Teachers may also identify a pupil as being SEND or More Able and Talented by completing a referral form to send to the School Lead in order for assessment to be carried out, and where relevant an LEP completed with extra support outlined and monitored on a half termly basis. </w:t>
      </w:r>
      <w:r w:rsidR="001F42B2" w:rsidRPr="00E35C35">
        <w:rPr>
          <w:rFonts w:eastAsia="Calibri"/>
          <w:szCs w:val="22"/>
        </w:rPr>
        <w:t>All aspects of our curriculum are inclusive for all. Teachers work closely with the SENCO to ensure a plan of action is followed for all SEND and EAL students, which includes and is not limited to the efficient use of Teaching Assistants</w:t>
      </w:r>
      <w:r w:rsidR="003A654C" w:rsidRPr="00E35C35">
        <w:rPr>
          <w:rFonts w:eastAsia="Calibri"/>
          <w:szCs w:val="22"/>
        </w:rPr>
        <w:t xml:space="preserve">. This to ensure that there is no discrimination of SEND/EAL students in their achievements and goals compared to their peers. Literacy </w:t>
      </w:r>
      <w:r w:rsidR="00393AF1" w:rsidRPr="00E35C35">
        <w:rPr>
          <w:rFonts w:eastAsia="Calibri"/>
          <w:szCs w:val="22"/>
        </w:rPr>
        <w:t xml:space="preserve">support is available to Students with English as an </w:t>
      </w:r>
      <w:r w:rsidR="003A654C" w:rsidRPr="00E35C35">
        <w:rPr>
          <w:rFonts w:eastAsia="Calibri"/>
          <w:szCs w:val="22"/>
        </w:rPr>
        <w:t>A</w:t>
      </w:r>
      <w:r w:rsidR="00393AF1" w:rsidRPr="00E35C35">
        <w:rPr>
          <w:rFonts w:eastAsia="Calibri"/>
          <w:szCs w:val="22"/>
        </w:rPr>
        <w:t xml:space="preserve">dditional </w:t>
      </w:r>
      <w:r w:rsidR="003A654C" w:rsidRPr="00E35C35">
        <w:rPr>
          <w:rFonts w:eastAsia="Calibri"/>
          <w:szCs w:val="22"/>
        </w:rPr>
        <w:t>L</w:t>
      </w:r>
      <w:r w:rsidR="00393AF1" w:rsidRPr="00E35C35">
        <w:rPr>
          <w:rFonts w:eastAsia="Calibri"/>
          <w:szCs w:val="22"/>
        </w:rPr>
        <w:t>anguage, and where the increasing demands of the curriculum offer linguistic challenges. At varying levels, Students who do not have English as their first language are offered support outside of timetabled lessons</w:t>
      </w:r>
      <w:r w:rsidR="003A654C" w:rsidRPr="00E35C35">
        <w:rPr>
          <w:rFonts w:eastAsia="Calibri"/>
          <w:szCs w:val="22"/>
        </w:rPr>
        <w:t>.</w:t>
      </w:r>
      <w:r w:rsidR="00C457D4">
        <w:rPr>
          <w:rFonts w:eastAsia="Calibri"/>
          <w:szCs w:val="22"/>
        </w:rPr>
        <w:t xml:space="preserve"> </w:t>
      </w:r>
      <w:r w:rsidR="00393AF1" w:rsidRPr="00E35C35">
        <w:rPr>
          <w:rFonts w:eastAsia="Calibri"/>
          <w:szCs w:val="22"/>
        </w:rPr>
        <w:t xml:space="preserve">In exceptional circumstances, the </w:t>
      </w:r>
      <w:r w:rsidRPr="00E35C35">
        <w:rPr>
          <w:rFonts w:eastAsia="Calibri"/>
          <w:szCs w:val="22"/>
        </w:rPr>
        <w:t>school</w:t>
      </w:r>
      <w:r w:rsidR="00393AF1" w:rsidRPr="00E35C35">
        <w:rPr>
          <w:rFonts w:eastAsia="Calibri"/>
          <w:szCs w:val="22"/>
        </w:rPr>
        <w:t xml:space="preserve"> may recommend that some Students, whose first language at home is not English, seek private individual tuition in English</w:t>
      </w:r>
      <w:r w:rsidR="003A654C" w:rsidRPr="00E35C35">
        <w:rPr>
          <w:rFonts w:eastAsia="Calibri"/>
          <w:szCs w:val="22"/>
        </w:rPr>
        <w:t>.</w:t>
      </w:r>
    </w:p>
    <w:p w14:paraId="5226E3D2" w14:textId="77777777" w:rsidR="002E35D2" w:rsidRPr="00E35C35" w:rsidRDefault="002E35D2" w:rsidP="00E35C35">
      <w:pPr>
        <w:spacing w:before="280" w:after="0"/>
        <w:rPr>
          <w:rFonts w:eastAsia="Calibri"/>
          <w:szCs w:val="22"/>
        </w:rPr>
      </w:pPr>
    </w:p>
    <w:p w14:paraId="61584074" w14:textId="707DE626" w:rsidR="00CD26A8" w:rsidRDefault="002E35D2" w:rsidP="00C457D4">
      <w:pPr>
        <w:pStyle w:val="Heading2"/>
      </w:pPr>
      <w:bookmarkStart w:id="47" w:name="_Toc119013931"/>
      <w:r w:rsidRPr="00B62B5B">
        <w:t>SMSC</w:t>
      </w:r>
      <w:bookmarkEnd w:id="47"/>
    </w:p>
    <w:p w14:paraId="26BD08E7" w14:textId="77777777" w:rsidR="003B63A2" w:rsidRDefault="003B63A2" w:rsidP="003B63A2">
      <w:r>
        <w:t>Spiritual, Moral and Cultural Development</w:t>
      </w:r>
    </w:p>
    <w:p w14:paraId="3D0B3BDF" w14:textId="60B68F89" w:rsidR="003B63A2" w:rsidRDefault="003B63A2" w:rsidP="003B63A2">
      <w:r>
        <w:t>Spiritual, Moral, Social and Cultural development is central to our curriculum. At Hafs Academy, we pride ourselves in incorporating opportunities for our pupils to develop their understanding of their own selves and also the pluralistic world they are in.</w:t>
      </w:r>
    </w:p>
    <w:p w14:paraId="12E54CDE" w14:textId="77777777" w:rsidR="003B63A2" w:rsidRDefault="003B63A2" w:rsidP="003B63A2">
      <w:r>
        <w:t>Spiritual</w:t>
      </w:r>
    </w:p>
    <w:p w14:paraId="01C295C7" w14:textId="77777777" w:rsidR="003B63A2" w:rsidRDefault="003B63A2" w:rsidP="003B63A2">
      <w:r>
        <w:t>Our pupils explore their own beliefs and experience and those of others. They respect faiths, feelings and values; enjoy learning about oneself, others and the surrounding world. Our pupils learn to be imaginative and creative, sharing their ideas and viewpoints with others.</w:t>
      </w:r>
    </w:p>
    <w:p w14:paraId="7CE39398" w14:textId="77777777" w:rsidR="003B63A2" w:rsidRDefault="003B63A2" w:rsidP="003B63A2">
      <w:r>
        <w:t>Moral</w:t>
      </w:r>
    </w:p>
    <w:p w14:paraId="41A21BB0" w14:textId="77777777" w:rsidR="003B63A2" w:rsidRDefault="003B63A2" w:rsidP="003B63A2">
      <w:r>
        <w:t>Our pupils are taught to recognise right and wrong, to respect the law, to understand consequences and to investigate moral and ethical issues. They offer well-informed and reasoned viewpoints.</w:t>
      </w:r>
    </w:p>
    <w:p w14:paraId="284432E1" w14:textId="77777777" w:rsidR="003B63A2" w:rsidRDefault="003B63A2" w:rsidP="003B63A2">
      <w:r>
        <w:t>Social</w:t>
      </w:r>
    </w:p>
    <w:p w14:paraId="5B609AE9" w14:textId="77777777" w:rsidR="003B63A2" w:rsidRDefault="003B63A2" w:rsidP="003B63A2">
      <w:r>
        <w:t>Our pupils use a range of social skills; participate in the local community; appreciate diverse viewpoints; volunteer and cooperate with others in and out of school; resolve conflict; engage with the British values of democracy, the rule of law, liberty, respect and tolerance.</w:t>
      </w:r>
    </w:p>
    <w:p w14:paraId="0A36380C" w14:textId="77777777" w:rsidR="003B63A2" w:rsidRDefault="003B63A2" w:rsidP="003B63A2">
      <w:r>
        <w:t>Cultural</w:t>
      </w:r>
    </w:p>
    <w:p w14:paraId="385AF2DE" w14:textId="5D10E984" w:rsidR="003B63A2" w:rsidRPr="003B63A2" w:rsidRDefault="003B63A2" w:rsidP="003B63A2">
      <w:r>
        <w:t>Our pupils understand and appreciate cultural influences. They appreciate the role of Britain's parliamentary system; participate in culture opportunities; understand, accept, respect and celebrate diversity.</w:t>
      </w:r>
    </w:p>
    <w:p w14:paraId="28F332AC" w14:textId="14EBB57F" w:rsidR="00C457D4" w:rsidRDefault="00C457D4" w:rsidP="00C457D4"/>
    <w:p w14:paraId="0A280FA5" w14:textId="77777777" w:rsidR="00393AF1" w:rsidRPr="00355E4E" w:rsidRDefault="00393AF1" w:rsidP="00355E4E">
      <w:pPr>
        <w:pStyle w:val="Heading1"/>
      </w:pPr>
      <w:bookmarkStart w:id="48" w:name="_Toc98361337"/>
      <w:bookmarkStart w:id="49" w:name="_Toc119013932"/>
      <w:r w:rsidRPr="00355E4E">
        <w:lastRenderedPageBreak/>
        <w:t>Roles and responsibilities</w:t>
      </w:r>
      <w:bookmarkEnd w:id="48"/>
      <w:bookmarkEnd w:id="49"/>
    </w:p>
    <w:p w14:paraId="3DECDB53" w14:textId="1AD1F71F" w:rsidR="00393AF1" w:rsidRPr="00AF282C" w:rsidRDefault="00393AF1" w:rsidP="00AF282C">
      <w:pPr>
        <w:rPr>
          <w:b/>
          <w:bCs/>
        </w:rPr>
      </w:pPr>
      <w:r w:rsidRPr="00AF282C">
        <w:rPr>
          <w:b/>
          <w:bCs/>
        </w:rPr>
        <w:t>The governing board</w:t>
      </w:r>
    </w:p>
    <w:p w14:paraId="60866DCD" w14:textId="478FA900" w:rsidR="00355E4E" w:rsidRDefault="00393AF1" w:rsidP="00355E4E">
      <w:pPr>
        <w:pBdr>
          <w:top w:val="nil"/>
          <w:left w:val="nil"/>
          <w:bottom w:val="nil"/>
          <w:right w:val="nil"/>
          <w:between w:val="nil"/>
        </w:pBdr>
        <w:spacing w:after="0"/>
        <w:jc w:val="left"/>
        <w:rPr>
          <w:rFonts w:eastAsia="Calibri"/>
          <w:color w:val="000000"/>
          <w:szCs w:val="22"/>
        </w:rPr>
      </w:pPr>
      <w:r w:rsidRPr="00E35C35">
        <w:rPr>
          <w:rFonts w:eastAsia="Calibri"/>
          <w:color w:val="000000"/>
          <w:szCs w:val="22"/>
        </w:rPr>
        <w:t xml:space="preserve">The governing board will monitor the effectiveness of this policy and hold the </w:t>
      </w:r>
      <w:proofErr w:type="spellStart"/>
      <w:r w:rsidRPr="00E35C35">
        <w:rPr>
          <w:rFonts w:eastAsia="Calibri"/>
          <w:color w:val="000000"/>
          <w:szCs w:val="22"/>
        </w:rPr>
        <w:t>headteacher</w:t>
      </w:r>
      <w:proofErr w:type="spellEnd"/>
      <w:r w:rsidRPr="00E35C35">
        <w:rPr>
          <w:rFonts w:eastAsia="Calibri"/>
          <w:color w:val="000000"/>
          <w:szCs w:val="22"/>
        </w:rPr>
        <w:t xml:space="preserve"> to account for its implementation.</w:t>
      </w:r>
      <w:r w:rsidR="00E85CD5" w:rsidRPr="00E35C35">
        <w:rPr>
          <w:rFonts w:eastAsia="Calibri"/>
          <w:color w:val="000000"/>
          <w:szCs w:val="22"/>
        </w:rPr>
        <w:t xml:space="preserve"> </w:t>
      </w:r>
      <w:r w:rsidRPr="00E35C35">
        <w:rPr>
          <w:rFonts w:eastAsia="Calibri"/>
          <w:color w:val="000000"/>
          <w:szCs w:val="22"/>
        </w:rPr>
        <w:t>The governing board will also ensure that</w:t>
      </w:r>
      <w:r w:rsidR="00E85CD5" w:rsidRPr="00E35C35">
        <w:rPr>
          <w:rFonts w:eastAsia="Calibri"/>
          <w:color w:val="000000"/>
          <w:szCs w:val="22"/>
        </w:rPr>
        <w:t xml:space="preserve"> a</w:t>
      </w:r>
      <w:r w:rsidRPr="00E35C35">
        <w:rPr>
          <w:rFonts w:eastAsia="Calibri"/>
          <w:color w:val="000000"/>
          <w:szCs w:val="22"/>
        </w:rPr>
        <w:t xml:space="preserve"> robust framework is in place for setting curriculum priorities and aspirational targets</w:t>
      </w:r>
    </w:p>
    <w:p w14:paraId="6D5341C2" w14:textId="77777777" w:rsidR="00355E4E" w:rsidRPr="00E35C35" w:rsidRDefault="00355E4E" w:rsidP="00355E4E">
      <w:pPr>
        <w:pBdr>
          <w:top w:val="nil"/>
          <w:left w:val="nil"/>
          <w:bottom w:val="nil"/>
          <w:right w:val="nil"/>
          <w:between w:val="nil"/>
        </w:pBdr>
        <w:spacing w:after="0"/>
        <w:jc w:val="left"/>
        <w:rPr>
          <w:rFonts w:eastAsia="Calibri"/>
          <w:color w:val="000000"/>
          <w:szCs w:val="22"/>
        </w:rPr>
      </w:pPr>
    </w:p>
    <w:p w14:paraId="517E20AB" w14:textId="5FEB8BED" w:rsidR="00393AF1" w:rsidRPr="00AF282C" w:rsidRDefault="00393AF1" w:rsidP="00AF282C">
      <w:pPr>
        <w:rPr>
          <w:b/>
          <w:bCs/>
        </w:rPr>
      </w:pPr>
      <w:proofErr w:type="spellStart"/>
      <w:r w:rsidRPr="00AF282C">
        <w:rPr>
          <w:b/>
          <w:bCs/>
        </w:rPr>
        <w:t>Headteacher</w:t>
      </w:r>
      <w:proofErr w:type="spellEnd"/>
    </w:p>
    <w:p w14:paraId="6EB8232C" w14:textId="77777777" w:rsidR="00393AF1" w:rsidRPr="00E35C35" w:rsidRDefault="00393AF1" w:rsidP="00355E4E">
      <w:pPr>
        <w:pBdr>
          <w:top w:val="nil"/>
          <w:left w:val="nil"/>
          <w:bottom w:val="nil"/>
          <w:right w:val="nil"/>
          <w:between w:val="nil"/>
        </w:pBdr>
        <w:spacing w:after="0"/>
        <w:jc w:val="left"/>
        <w:rPr>
          <w:rFonts w:eastAsia="Calibri"/>
          <w:color w:val="000000"/>
          <w:szCs w:val="22"/>
        </w:rPr>
      </w:pPr>
      <w:r w:rsidRPr="00E35C35">
        <w:rPr>
          <w:rFonts w:eastAsia="Calibri"/>
          <w:color w:val="000000"/>
          <w:szCs w:val="22"/>
        </w:rPr>
        <w:t xml:space="preserve">The </w:t>
      </w:r>
      <w:proofErr w:type="spellStart"/>
      <w:r w:rsidRPr="00E35C35">
        <w:rPr>
          <w:rFonts w:eastAsia="Calibri"/>
          <w:color w:val="000000"/>
          <w:szCs w:val="22"/>
        </w:rPr>
        <w:t>headteacher</w:t>
      </w:r>
      <w:proofErr w:type="spellEnd"/>
      <w:r w:rsidRPr="00E35C35">
        <w:rPr>
          <w:rFonts w:eastAsia="Calibri"/>
          <w:color w:val="000000"/>
          <w:szCs w:val="22"/>
        </w:rPr>
        <w:t xml:space="preserve"> is responsible for ensuring that this policy is adhered to, and that</w:t>
      </w:r>
    </w:p>
    <w:p w14:paraId="292A5422" w14:textId="4C1D9C75" w:rsidR="00393AF1" w:rsidRDefault="00E85CD5" w:rsidP="00E35C35">
      <w:pPr>
        <w:pBdr>
          <w:top w:val="nil"/>
          <w:left w:val="nil"/>
          <w:bottom w:val="nil"/>
          <w:right w:val="nil"/>
          <w:between w:val="nil"/>
        </w:pBdr>
        <w:spacing w:after="0"/>
        <w:jc w:val="left"/>
        <w:rPr>
          <w:rFonts w:eastAsia="Calibri"/>
          <w:color w:val="000000"/>
          <w:szCs w:val="22"/>
        </w:rPr>
      </w:pPr>
      <w:proofErr w:type="gramStart"/>
      <w:r w:rsidRPr="00E35C35">
        <w:rPr>
          <w:rFonts w:eastAsia="Calibri"/>
          <w:color w:val="000000"/>
          <w:szCs w:val="22"/>
        </w:rPr>
        <w:t>a</w:t>
      </w:r>
      <w:r w:rsidR="00393AF1" w:rsidRPr="00E35C35">
        <w:rPr>
          <w:rFonts w:eastAsia="Calibri"/>
          <w:color w:val="000000"/>
          <w:szCs w:val="22"/>
        </w:rPr>
        <w:t>ll</w:t>
      </w:r>
      <w:proofErr w:type="gramEnd"/>
      <w:r w:rsidR="00393AF1" w:rsidRPr="00E35C35">
        <w:rPr>
          <w:rFonts w:eastAsia="Calibri"/>
          <w:color w:val="000000"/>
          <w:szCs w:val="22"/>
        </w:rPr>
        <w:t xml:space="preserve"> required elements of the curriculum, and those subjects which the school chooses to offer, have aims and objectives which reflect the aims of the school and indicate how the needs of individual pupils will be met</w:t>
      </w:r>
      <w:r w:rsidRPr="00E35C35">
        <w:rPr>
          <w:rFonts w:eastAsia="Calibri"/>
          <w:color w:val="000000"/>
          <w:szCs w:val="22"/>
        </w:rPr>
        <w:t>.</w:t>
      </w:r>
    </w:p>
    <w:p w14:paraId="270815B0" w14:textId="77777777" w:rsidR="00355E4E" w:rsidRPr="00E35C35" w:rsidRDefault="00355E4E" w:rsidP="00E35C35">
      <w:pPr>
        <w:pBdr>
          <w:top w:val="nil"/>
          <w:left w:val="nil"/>
          <w:bottom w:val="nil"/>
          <w:right w:val="nil"/>
          <w:between w:val="nil"/>
        </w:pBdr>
        <w:spacing w:after="0"/>
        <w:jc w:val="left"/>
        <w:rPr>
          <w:rFonts w:eastAsia="Calibri"/>
          <w:color w:val="000000"/>
          <w:szCs w:val="22"/>
        </w:rPr>
      </w:pPr>
    </w:p>
    <w:p w14:paraId="42878513" w14:textId="61E20F7D" w:rsidR="00393AF1" w:rsidRPr="00AF282C" w:rsidRDefault="00E85CD5" w:rsidP="00AF282C">
      <w:pPr>
        <w:rPr>
          <w:b/>
          <w:bCs/>
        </w:rPr>
      </w:pPr>
      <w:r w:rsidRPr="00AF282C">
        <w:rPr>
          <w:b/>
          <w:bCs/>
        </w:rPr>
        <w:t>All</w:t>
      </w:r>
      <w:r w:rsidR="00393AF1" w:rsidRPr="00AF282C">
        <w:rPr>
          <w:b/>
          <w:bCs/>
        </w:rPr>
        <w:t xml:space="preserve"> staff</w:t>
      </w:r>
    </w:p>
    <w:p w14:paraId="640907A3" w14:textId="77777777" w:rsidR="00393AF1" w:rsidRPr="00E35C35" w:rsidRDefault="00393AF1" w:rsidP="00355E4E">
      <w:pPr>
        <w:spacing w:after="0"/>
        <w:rPr>
          <w:rFonts w:eastAsia="Calibri"/>
          <w:szCs w:val="22"/>
        </w:rPr>
      </w:pPr>
      <w:r w:rsidRPr="00E35C35">
        <w:rPr>
          <w:rFonts w:eastAsia="Calibri"/>
          <w:szCs w:val="22"/>
        </w:rPr>
        <w:t>Other staff will ensure that the school curriculum is implemented in accordance with this policy</w:t>
      </w:r>
    </w:p>
    <w:p w14:paraId="0D83358D" w14:textId="77777777" w:rsidR="00B35742" w:rsidRDefault="00B35742" w:rsidP="00532AA3">
      <w:pPr>
        <w:spacing w:line="240" w:lineRule="auto"/>
      </w:pPr>
    </w:p>
    <w:sectPr w:rsidR="00B35742" w:rsidSect="00E35C35">
      <w:footerReference w:type="default" r:id="rId8"/>
      <w:footerReference w:type="first" r:id="rId9"/>
      <w:pgSz w:w="11906" w:h="16838"/>
      <w:pgMar w:top="720" w:right="720" w:bottom="720" w:left="720" w:header="708" w:footer="708"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80358" w14:textId="77777777" w:rsidR="002657A0" w:rsidRDefault="002657A0" w:rsidP="005B4A6A">
      <w:r>
        <w:separator/>
      </w:r>
    </w:p>
  </w:endnote>
  <w:endnote w:type="continuationSeparator" w:id="0">
    <w:p w14:paraId="321276D1" w14:textId="77777777" w:rsidR="002657A0" w:rsidRDefault="002657A0" w:rsidP="005B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047197"/>
      <w:docPartObj>
        <w:docPartGallery w:val="Page Numbers (Bottom of Page)"/>
        <w:docPartUnique/>
      </w:docPartObj>
    </w:sdtPr>
    <w:sdtEndPr>
      <w:rPr>
        <w:noProof/>
      </w:rPr>
    </w:sdtEndPr>
    <w:sdtContent>
      <w:p w14:paraId="50038234" w14:textId="6CC39AAF" w:rsidR="001F2981" w:rsidRDefault="001F2981" w:rsidP="005B4A6A">
        <w:pPr>
          <w:pStyle w:val="Footer"/>
        </w:pPr>
        <w:r>
          <w:fldChar w:fldCharType="begin"/>
        </w:r>
        <w:r>
          <w:instrText xml:space="preserve"> PAGE   \* MERGEFORMAT </w:instrText>
        </w:r>
        <w:r>
          <w:fldChar w:fldCharType="separate"/>
        </w:r>
        <w:r w:rsidR="00783D5F">
          <w:rPr>
            <w:noProof/>
          </w:rPr>
          <w:t>10</w:t>
        </w:r>
        <w:r>
          <w:rPr>
            <w:noProof/>
          </w:rPr>
          <w:fldChar w:fldCharType="end"/>
        </w:r>
      </w:p>
    </w:sdtContent>
  </w:sdt>
  <w:p w14:paraId="426BA432" w14:textId="77777777" w:rsidR="001F2981" w:rsidRDefault="001F2981" w:rsidP="005B4A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108247"/>
      <w:docPartObj>
        <w:docPartGallery w:val="Page Numbers (Bottom of Page)"/>
        <w:docPartUnique/>
      </w:docPartObj>
    </w:sdtPr>
    <w:sdtEndPr>
      <w:rPr>
        <w:noProof/>
      </w:rPr>
    </w:sdtEndPr>
    <w:sdtContent>
      <w:p w14:paraId="07685EDC" w14:textId="260D54EC" w:rsidR="001F2981" w:rsidRDefault="002657A0" w:rsidP="005B4A6A">
        <w:pPr>
          <w:pStyle w:val="Footer"/>
        </w:pPr>
      </w:p>
    </w:sdtContent>
  </w:sdt>
  <w:p w14:paraId="62C09D9C" w14:textId="77777777" w:rsidR="001F2981" w:rsidRDefault="001F2981" w:rsidP="005B4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D61BF" w14:textId="77777777" w:rsidR="002657A0" w:rsidRDefault="002657A0" w:rsidP="005B4A6A">
      <w:r>
        <w:separator/>
      </w:r>
    </w:p>
  </w:footnote>
  <w:footnote w:type="continuationSeparator" w:id="0">
    <w:p w14:paraId="3852C83A" w14:textId="77777777" w:rsidR="002657A0" w:rsidRDefault="002657A0" w:rsidP="005B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37E09"/>
    <w:multiLevelType w:val="hybridMultilevel"/>
    <w:tmpl w:val="F690B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14690A"/>
    <w:multiLevelType w:val="multilevel"/>
    <w:tmpl w:val="BF3E402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nsid w:val="36355B34"/>
    <w:multiLevelType w:val="hybridMultilevel"/>
    <w:tmpl w:val="2B26A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DA23E23"/>
    <w:multiLevelType w:val="hybridMultilevel"/>
    <w:tmpl w:val="3CC240E4"/>
    <w:lvl w:ilvl="0" w:tplc="7C5437CE">
      <w:numFmt w:val="bullet"/>
      <w:lvlText w:val="•"/>
      <w:lvlJc w:val="left"/>
      <w:pPr>
        <w:ind w:left="720" w:hanging="360"/>
      </w:pPr>
      <w:rPr>
        <w:rFonts w:ascii="Tahoma" w:eastAsia="Tahom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B501CE"/>
    <w:multiLevelType w:val="multilevel"/>
    <w:tmpl w:val="D828F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E14728"/>
    <w:multiLevelType w:val="hybridMultilevel"/>
    <w:tmpl w:val="26AE3432"/>
    <w:lvl w:ilvl="0" w:tplc="7C5437CE">
      <w:numFmt w:val="bullet"/>
      <w:lvlText w:val="•"/>
      <w:lvlJc w:val="left"/>
      <w:pPr>
        <w:ind w:left="360" w:hanging="360"/>
      </w:pPr>
      <w:rPr>
        <w:rFonts w:ascii="Tahoma" w:eastAsia="Tahoma"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E586A9B"/>
    <w:multiLevelType w:val="multilevel"/>
    <w:tmpl w:val="F5D0E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5"/>
  </w:num>
  <w:num w:numId="6">
    <w:abstractNumId w:val="6"/>
  </w:num>
  <w:num w:numId="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I3NjMzNDUwNzQyNDFU0lEKTi0uzszPAykwqgUA8FgmuiwAAAA="/>
  </w:docVars>
  <w:rsids>
    <w:rsidRoot w:val="00B35742"/>
    <w:rsid w:val="00022F08"/>
    <w:rsid w:val="00035C58"/>
    <w:rsid w:val="00044274"/>
    <w:rsid w:val="00077723"/>
    <w:rsid w:val="00087922"/>
    <w:rsid w:val="0009231C"/>
    <w:rsid w:val="000A195F"/>
    <w:rsid w:val="000B5650"/>
    <w:rsid w:val="000C1C93"/>
    <w:rsid w:val="000C6E4A"/>
    <w:rsid w:val="000C79BC"/>
    <w:rsid w:val="000F0567"/>
    <w:rsid w:val="00111305"/>
    <w:rsid w:val="001116B9"/>
    <w:rsid w:val="00115736"/>
    <w:rsid w:val="001412EC"/>
    <w:rsid w:val="001626A9"/>
    <w:rsid w:val="001A2CE9"/>
    <w:rsid w:val="001B38D8"/>
    <w:rsid w:val="001B5FD7"/>
    <w:rsid w:val="001E1851"/>
    <w:rsid w:val="001F2981"/>
    <w:rsid w:val="001F42B2"/>
    <w:rsid w:val="001F7828"/>
    <w:rsid w:val="002329D7"/>
    <w:rsid w:val="00244804"/>
    <w:rsid w:val="00253689"/>
    <w:rsid w:val="002600BC"/>
    <w:rsid w:val="002657A0"/>
    <w:rsid w:val="002725B5"/>
    <w:rsid w:val="00277348"/>
    <w:rsid w:val="002A5529"/>
    <w:rsid w:val="002B12A3"/>
    <w:rsid w:val="002D39AD"/>
    <w:rsid w:val="002E35D2"/>
    <w:rsid w:val="002F0E36"/>
    <w:rsid w:val="002F2304"/>
    <w:rsid w:val="00305088"/>
    <w:rsid w:val="00310E6F"/>
    <w:rsid w:val="00313CBF"/>
    <w:rsid w:val="00332415"/>
    <w:rsid w:val="00335F73"/>
    <w:rsid w:val="00355E4E"/>
    <w:rsid w:val="00363613"/>
    <w:rsid w:val="00364D34"/>
    <w:rsid w:val="003708FB"/>
    <w:rsid w:val="003830E5"/>
    <w:rsid w:val="003904CD"/>
    <w:rsid w:val="00393AF1"/>
    <w:rsid w:val="003A222D"/>
    <w:rsid w:val="003A654C"/>
    <w:rsid w:val="003B2C2D"/>
    <w:rsid w:val="003B63A2"/>
    <w:rsid w:val="003B75E7"/>
    <w:rsid w:val="003C0F3D"/>
    <w:rsid w:val="003E0E97"/>
    <w:rsid w:val="003E1D4F"/>
    <w:rsid w:val="00403CDB"/>
    <w:rsid w:val="00417A99"/>
    <w:rsid w:val="0042299E"/>
    <w:rsid w:val="00485DC4"/>
    <w:rsid w:val="004879AB"/>
    <w:rsid w:val="004A2212"/>
    <w:rsid w:val="004C1096"/>
    <w:rsid w:val="004E4501"/>
    <w:rsid w:val="004E64E4"/>
    <w:rsid w:val="00512EBD"/>
    <w:rsid w:val="0052089A"/>
    <w:rsid w:val="00532063"/>
    <w:rsid w:val="00532AA3"/>
    <w:rsid w:val="005341EA"/>
    <w:rsid w:val="005762D9"/>
    <w:rsid w:val="005850F8"/>
    <w:rsid w:val="00597B2C"/>
    <w:rsid w:val="005B3D8F"/>
    <w:rsid w:val="005B4A6A"/>
    <w:rsid w:val="005B5BF3"/>
    <w:rsid w:val="005D14C6"/>
    <w:rsid w:val="005D5089"/>
    <w:rsid w:val="005D6EB9"/>
    <w:rsid w:val="005F71E8"/>
    <w:rsid w:val="00601251"/>
    <w:rsid w:val="0060321B"/>
    <w:rsid w:val="006070ED"/>
    <w:rsid w:val="00610266"/>
    <w:rsid w:val="006413B8"/>
    <w:rsid w:val="0064644A"/>
    <w:rsid w:val="0066642D"/>
    <w:rsid w:val="00683D40"/>
    <w:rsid w:val="00690047"/>
    <w:rsid w:val="0069172B"/>
    <w:rsid w:val="00692B14"/>
    <w:rsid w:val="006A4D17"/>
    <w:rsid w:val="006B4040"/>
    <w:rsid w:val="006C69CC"/>
    <w:rsid w:val="006C7DDA"/>
    <w:rsid w:val="006F60A7"/>
    <w:rsid w:val="006F6584"/>
    <w:rsid w:val="007159B3"/>
    <w:rsid w:val="00716FFC"/>
    <w:rsid w:val="007171EA"/>
    <w:rsid w:val="0073775F"/>
    <w:rsid w:val="007440BF"/>
    <w:rsid w:val="00761638"/>
    <w:rsid w:val="00774BA0"/>
    <w:rsid w:val="00783D5F"/>
    <w:rsid w:val="00794690"/>
    <w:rsid w:val="007A720F"/>
    <w:rsid w:val="007C58AD"/>
    <w:rsid w:val="007F41BA"/>
    <w:rsid w:val="007F5836"/>
    <w:rsid w:val="00831196"/>
    <w:rsid w:val="00835611"/>
    <w:rsid w:val="008362B3"/>
    <w:rsid w:val="00845878"/>
    <w:rsid w:val="008630F5"/>
    <w:rsid w:val="00873886"/>
    <w:rsid w:val="00882D63"/>
    <w:rsid w:val="008A4D4B"/>
    <w:rsid w:val="008C0AD4"/>
    <w:rsid w:val="008C19D4"/>
    <w:rsid w:val="008D39A2"/>
    <w:rsid w:val="008E2943"/>
    <w:rsid w:val="00925B11"/>
    <w:rsid w:val="00935A25"/>
    <w:rsid w:val="00974DC1"/>
    <w:rsid w:val="0099050C"/>
    <w:rsid w:val="009921CC"/>
    <w:rsid w:val="009A4B60"/>
    <w:rsid w:val="009A7870"/>
    <w:rsid w:val="009C0AE1"/>
    <w:rsid w:val="009D2FE2"/>
    <w:rsid w:val="009D374D"/>
    <w:rsid w:val="009F790E"/>
    <w:rsid w:val="00A10179"/>
    <w:rsid w:val="00A202C1"/>
    <w:rsid w:val="00A21630"/>
    <w:rsid w:val="00A319BB"/>
    <w:rsid w:val="00A321D5"/>
    <w:rsid w:val="00A331FC"/>
    <w:rsid w:val="00A427F4"/>
    <w:rsid w:val="00A471D0"/>
    <w:rsid w:val="00A65A8F"/>
    <w:rsid w:val="00A74D79"/>
    <w:rsid w:val="00A7757C"/>
    <w:rsid w:val="00A85CFE"/>
    <w:rsid w:val="00A86997"/>
    <w:rsid w:val="00A954C2"/>
    <w:rsid w:val="00A971E4"/>
    <w:rsid w:val="00AA55E8"/>
    <w:rsid w:val="00AA6D82"/>
    <w:rsid w:val="00AB0D2C"/>
    <w:rsid w:val="00AC78B8"/>
    <w:rsid w:val="00AD3F5F"/>
    <w:rsid w:val="00AF282C"/>
    <w:rsid w:val="00AF4842"/>
    <w:rsid w:val="00B0116A"/>
    <w:rsid w:val="00B04AD3"/>
    <w:rsid w:val="00B12219"/>
    <w:rsid w:val="00B1317B"/>
    <w:rsid w:val="00B1578E"/>
    <w:rsid w:val="00B174E0"/>
    <w:rsid w:val="00B25459"/>
    <w:rsid w:val="00B26A07"/>
    <w:rsid w:val="00B26CF6"/>
    <w:rsid w:val="00B35742"/>
    <w:rsid w:val="00B42312"/>
    <w:rsid w:val="00B575A1"/>
    <w:rsid w:val="00B62B5B"/>
    <w:rsid w:val="00B677CB"/>
    <w:rsid w:val="00B717FF"/>
    <w:rsid w:val="00B7461B"/>
    <w:rsid w:val="00B84E69"/>
    <w:rsid w:val="00B9568A"/>
    <w:rsid w:val="00BB42D0"/>
    <w:rsid w:val="00BC0ABB"/>
    <w:rsid w:val="00BE73F8"/>
    <w:rsid w:val="00C22241"/>
    <w:rsid w:val="00C42F1C"/>
    <w:rsid w:val="00C457D4"/>
    <w:rsid w:val="00C53708"/>
    <w:rsid w:val="00C77E87"/>
    <w:rsid w:val="00C85A45"/>
    <w:rsid w:val="00CA0992"/>
    <w:rsid w:val="00CB19C8"/>
    <w:rsid w:val="00CD26A8"/>
    <w:rsid w:val="00CE4E59"/>
    <w:rsid w:val="00CF3324"/>
    <w:rsid w:val="00CF5065"/>
    <w:rsid w:val="00CF7DA8"/>
    <w:rsid w:val="00D1389B"/>
    <w:rsid w:val="00D158CA"/>
    <w:rsid w:val="00D22B0D"/>
    <w:rsid w:val="00D24C3A"/>
    <w:rsid w:val="00D2701C"/>
    <w:rsid w:val="00D351CA"/>
    <w:rsid w:val="00D40328"/>
    <w:rsid w:val="00D45725"/>
    <w:rsid w:val="00D72E72"/>
    <w:rsid w:val="00D7589A"/>
    <w:rsid w:val="00D82D70"/>
    <w:rsid w:val="00DA3569"/>
    <w:rsid w:val="00DA3E1D"/>
    <w:rsid w:val="00DB3D6A"/>
    <w:rsid w:val="00DE6A59"/>
    <w:rsid w:val="00DF735F"/>
    <w:rsid w:val="00E15A24"/>
    <w:rsid w:val="00E35C35"/>
    <w:rsid w:val="00E6397B"/>
    <w:rsid w:val="00E64BA7"/>
    <w:rsid w:val="00E71488"/>
    <w:rsid w:val="00E85CD5"/>
    <w:rsid w:val="00E91B80"/>
    <w:rsid w:val="00EA1253"/>
    <w:rsid w:val="00EA33B2"/>
    <w:rsid w:val="00EB4CF1"/>
    <w:rsid w:val="00EC4B13"/>
    <w:rsid w:val="00EC51ED"/>
    <w:rsid w:val="00ED1427"/>
    <w:rsid w:val="00ED2870"/>
    <w:rsid w:val="00F017F4"/>
    <w:rsid w:val="00F04F89"/>
    <w:rsid w:val="00F2555C"/>
    <w:rsid w:val="00F30774"/>
    <w:rsid w:val="00F64FB8"/>
    <w:rsid w:val="00F66984"/>
    <w:rsid w:val="00F8793C"/>
    <w:rsid w:val="00FA41E1"/>
    <w:rsid w:val="00FB0589"/>
    <w:rsid w:val="00FF512C"/>
    <w:rsid w:val="00FF645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C8FCD"/>
  <w15:docId w15:val="{F8450C62-686D-4731-B9F7-A8553367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Garamond" w:hAnsi="Garamond" w:cs="Garamond"/>
        <w:sz w:val="24"/>
        <w:szCs w:val="24"/>
        <w:lang w:val="en-GB" w:eastAsia="en-GB"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C35"/>
    <w:rPr>
      <w:rFonts w:ascii="Tahoma" w:eastAsia="Tahoma" w:hAnsi="Tahoma" w:cs="Tahoma"/>
      <w:sz w:val="22"/>
    </w:rPr>
  </w:style>
  <w:style w:type="paragraph" w:styleId="Heading1">
    <w:name w:val="heading 1"/>
    <w:basedOn w:val="Normal"/>
    <w:next w:val="Normal"/>
    <w:link w:val="Heading1Char"/>
    <w:uiPriority w:val="9"/>
    <w:qFormat/>
    <w:rsid w:val="00E35C35"/>
    <w:pPr>
      <w:outlineLvl w:val="0"/>
    </w:pPr>
    <w:rPr>
      <w:b/>
      <w:sz w:val="28"/>
      <w:szCs w:val="40"/>
    </w:rPr>
  </w:style>
  <w:style w:type="paragraph" w:styleId="Heading2">
    <w:name w:val="heading 2"/>
    <w:basedOn w:val="Heading1"/>
    <w:next w:val="Normal"/>
    <w:uiPriority w:val="9"/>
    <w:unhideWhenUsed/>
    <w:qFormat/>
    <w:rsid w:val="00E35C35"/>
    <w:pPr>
      <w:outlineLvl w:val="1"/>
    </w:pPr>
    <w:rPr>
      <w:sz w:val="24"/>
      <w:szCs w:val="32"/>
    </w:rPr>
  </w:style>
  <w:style w:type="paragraph" w:styleId="Heading3">
    <w:name w:val="heading 3"/>
    <w:basedOn w:val="Normal"/>
    <w:next w:val="Normal"/>
    <w:uiPriority w:val="9"/>
    <w:unhideWhenUsed/>
    <w:qFormat/>
    <w:rsid w:val="00D7589A"/>
    <w:pPr>
      <w:keepNext/>
      <w:keepLines/>
      <w:spacing w:before="280" w:after="80"/>
      <w:outlineLvl w:val="2"/>
    </w:pPr>
    <w:rPr>
      <w:b/>
      <w:szCs w:val="28"/>
    </w:rPr>
  </w:style>
  <w:style w:type="paragraph" w:styleId="Heading4">
    <w:name w:val="heading 4"/>
    <w:basedOn w:val="Normal"/>
    <w:next w:val="Normal"/>
    <w:link w:val="Heading4Char"/>
    <w:uiPriority w:val="9"/>
    <w:unhideWhenUsed/>
    <w:qFormat/>
    <w:pPr>
      <w:keepNext/>
      <w:keepLines/>
      <w:spacing w:before="240" w:after="40"/>
      <w:outlineLvl w:val="3"/>
    </w:pPr>
    <w:rPr>
      <w:b/>
    </w:rPr>
  </w:style>
  <w:style w:type="paragraph" w:styleId="Heading5">
    <w:name w:val="heading 5"/>
    <w:basedOn w:val="Normal"/>
    <w:next w:val="Normal"/>
    <w:link w:val="Heading5Char"/>
    <w:uiPriority w:val="9"/>
    <w:unhideWhenUsed/>
    <w:qFormat/>
    <w:pPr>
      <w:keepNext/>
      <w:keepLines/>
      <w:spacing w:before="220" w:after="40"/>
      <w:outlineLvl w:val="4"/>
    </w:pPr>
    <w:rPr>
      <w:b/>
      <w:szCs w:val="22"/>
    </w:rPr>
  </w:style>
  <w:style w:type="paragraph" w:styleId="Heading6">
    <w:name w:val="heading 6"/>
    <w:basedOn w:val="Normal"/>
    <w:next w:val="Normal"/>
    <w:link w:val="Heading6Char"/>
    <w:uiPriority w:val="9"/>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40"/>
      <w:szCs w:val="4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rPr>
      <w:color w:val="2F5496"/>
    </w:r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paragraph" w:styleId="ListParagraph">
    <w:name w:val="List Paragraph"/>
    <w:basedOn w:val="Normal"/>
    <w:uiPriority w:val="34"/>
    <w:qFormat/>
    <w:rsid w:val="00403CDB"/>
    <w:pPr>
      <w:ind w:left="720"/>
      <w:contextualSpacing/>
    </w:pPr>
  </w:style>
  <w:style w:type="paragraph" w:styleId="Header">
    <w:name w:val="header"/>
    <w:basedOn w:val="Normal"/>
    <w:link w:val="HeaderChar"/>
    <w:uiPriority w:val="99"/>
    <w:unhideWhenUsed/>
    <w:rsid w:val="001F29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981"/>
  </w:style>
  <w:style w:type="paragraph" w:styleId="Footer">
    <w:name w:val="footer"/>
    <w:basedOn w:val="Normal"/>
    <w:link w:val="FooterChar"/>
    <w:uiPriority w:val="99"/>
    <w:unhideWhenUsed/>
    <w:rsid w:val="001F29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981"/>
  </w:style>
  <w:style w:type="character" w:customStyle="1" w:styleId="Heading1Char">
    <w:name w:val="Heading 1 Char"/>
    <w:basedOn w:val="DefaultParagraphFont"/>
    <w:link w:val="Heading1"/>
    <w:uiPriority w:val="9"/>
    <w:rsid w:val="00E35C35"/>
    <w:rPr>
      <w:rFonts w:ascii="Tahoma" w:eastAsia="Tahoma" w:hAnsi="Tahoma" w:cs="Tahoma"/>
      <w:b/>
      <w:sz w:val="28"/>
      <w:szCs w:val="40"/>
    </w:rPr>
  </w:style>
  <w:style w:type="paragraph" w:styleId="TOC1">
    <w:name w:val="toc 1"/>
    <w:basedOn w:val="Normal"/>
    <w:next w:val="Normal"/>
    <w:autoRedefine/>
    <w:uiPriority w:val="39"/>
    <w:unhideWhenUsed/>
    <w:rsid w:val="00DF735F"/>
    <w:pPr>
      <w:spacing w:after="100"/>
    </w:pPr>
  </w:style>
  <w:style w:type="paragraph" w:styleId="TOC2">
    <w:name w:val="toc 2"/>
    <w:basedOn w:val="Normal"/>
    <w:next w:val="Normal"/>
    <w:autoRedefine/>
    <w:uiPriority w:val="39"/>
    <w:unhideWhenUsed/>
    <w:rsid w:val="00DF735F"/>
    <w:pPr>
      <w:spacing w:after="100"/>
      <w:ind w:left="240"/>
    </w:pPr>
  </w:style>
  <w:style w:type="character" w:styleId="Hyperlink">
    <w:name w:val="Hyperlink"/>
    <w:basedOn w:val="DefaultParagraphFont"/>
    <w:uiPriority w:val="99"/>
    <w:unhideWhenUsed/>
    <w:rsid w:val="00DF735F"/>
    <w:rPr>
      <w:color w:val="0000FF" w:themeColor="hyperlink"/>
      <w:u w:val="single"/>
    </w:rPr>
  </w:style>
  <w:style w:type="character" w:customStyle="1" w:styleId="Heading4Char">
    <w:name w:val="Heading 4 Char"/>
    <w:basedOn w:val="DefaultParagraphFont"/>
    <w:link w:val="Heading4"/>
    <w:uiPriority w:val="9"/>
    <w:rsid w:val="00974DC1"/>
    <w:rPr>
      <w:rFonts w:ascii="Tahoma" w:eastAsia="Tahoma" w:hAnsi="Tahoma" w:cs="Tahoma"/>
      <w:b/>
    </w:rPr>
  </w:style>
  <w:style w:type="character" w:customStyle="1" w:styleId="Heading5Char">
    <w:name w:val="Heading 5 Char"/>
    <w:basedOn w:val="DefaultParagraphFont"/>
    <w:link w:val="Heading5"/>
    <w:uiPriority w:val="9"/>
    <w:rsid w:val="00A954C2"/>
    <w:rPr>
      <w:rFonts w:ascii="Tahoma" w:eastAsia="Tahoma" w:hAnsi="Tahoma" w:cs="Tahoma"/>
      <w:b/>
      <w:sz w:val="22"/>
      <w:szCs w:val="22"/>
    </w:rPr>
  </w:style>
  <w:style w:type="character" w:customStyle="1" w:styleId="Heading6Char">
    <w:name w:val="Heading 6 Char"/>
    <w:basedOn w:val="DefaultParagraphFont"/>
    <w:link w:val="Heading6"/>
    <w:uiPriority w:val="9"/>
    <w:rsid w:val="005D6EB9"/>
    <w:rPr>
      <w:rFonts w:ascii="Tahoma" w:eastAsia="Tahoma" w:hAnsi="Tahoma" w:cs="Tahoma"/>
      <w:b/>
      <w:sz w:val="20"/>
      <w:szCs w:val="20"/>
    </w:rPr>
  </w:style>
  <w:style w:type="paragraph" w:styleId="TOC3">
    <w:name w:val="toc 3"/>
    <w:basedOn w:val="Normal"/>
    <w:next w:val="Normal"/>
    <w:autoRedefine/>
    <w:uiPriority w:val="39"/>
    <w:unhideWhenUsed/>
    <w:rsid w:val="00BC0ABB"/>
    <w:pPr>
      <w:spacing w:after="100"/>
      <w:ind w:left="480"/>
    </w:pPr>
  </w:style>
  <w:style w:type="paragraph" w:styleId="TOC4">
    <w:name w:val="toc 4"/>
    <w:basedOn w:val="Normal"/>
    <w:next w:val="Normal"/>
    <w:autoRedefine/>
    <w:uiPriority w:val="39"/>
    <w:unhideWhenUsed/>
    <w:rsid w:val="00BC0ABB"/>
    <w:pPr>
      <w:spacing w:after="100"/>
      <w:ind w:left="720"/>
    </w:pPr>
  </w:style>
  <w:style w:type="paragraph" w:styleId="TOC5">
    <w:name w:val="toc 5"/>
    <w:basedOn w:val="Normal"/>
    <w:next w:val="Normal"/>
    <w:autoRedefine/>
    <w:uiPriority w:val="39"/>
    <w:unhideWhenUsed/>
    <w:rsid w:val="00BC0ABB"/>
    <w:pPr>
      <w:spacing w:after="100"/>
      <w:ind w:left="960"/>
    </w:pPr>
  </w:style>
  <w:style w:type="paragraph" w:styleId="TOC6">
    <w:name w:val="toc 6"/>
    <w:basedOn w:val="Normal"/>
    <w:next w:val="Normal"/>
    <w:autoRedefine/>
    <w:uiPriority w:val="39"/>
    <w:unhideWhenUsed/>
    <w:rsid w:val="00BC0ABB"/>
    <w:pPr>
      <w:spacing w:after="100"/>
      <w:ind w:left="1200"/>
    </w:pPr>
  </w:style>
  <w:style w:type="paragraph" w:styleId="NoSpacing">
    <w:name w:val="No Spacing"/>
    <w:uiPriority w:val="1"/>
    <w:qFormat/>
    <w:rsid w:val="00A85CFE"/>
    <w:pPr>
      <w:spacing w:after="0" w:line="240" w:lineRule="auto"/>
    </w:pPr>
    <w:rPr>
      <w:rFonts w:ascii="Tahoma" w:eastAsia="Tahoma" w:hAnsi="Tahoma" w:cs="Tahoma"/>
    </w:rPr>
  </w:style>
  <w:style w:type="paragraph" w:customStyle="1" w:styleId="m2185661995761170750xmsonormal">
    <w:name w:val="m_2185661995761170750xmsonormal"/>
    <w:basedOn w:val="Normal"/>
    <w:rsid w:val="00B04AD3"/>
    <w:pPr>
      <w:spacing w:before="100" w:beforeAutospacing="1" w:after="100" w:afterAutospacing="1" w:line="240" w:lineRule="auto"/>
      <w:jc w:val="left"/>
    </w:pPr>
    <w:rPr>
      <w:rFonts w:ascii="Times New Roman" w:eastAsia="Times New Roman" w:hAnsi="Times New Roman" w:cs="Times New Roman"/>
    </w:rPr>
  </w:style>
  <w:style w:type="paragraph" w:styleId="TOC7">
    <w:name w:val="toc 7"/>
    <w:basedOn w:val="Normal"/>
    <w:next w:val="Normal"/>
    <w:autoRedefine/>
    <w:uiPriority w:val="39"/>
    <w:unhideWhenUsed/>
    <w:rsid w:val="007440BF"/>
    <w:pPr>
      <w:spacing w:after="100"/>
      <w:ind w:left="1320"/>
      <w:jc w:val="left"/>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440BF"/>
    <w:pPr>
      <w:spacing w:after="100"/>
      <w:ind w:left="1540"/>
      <w:jc w:val="left"/>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440BF"/>
    <w:pPr>
      <w:spacing w:after="100"/>
      <w:ind w:left="1760"/>
      <w:jc w:val="left"/>
    </w:pPr>
    <w:rPr>
      <w:rFonts w:asciiTheme="minorHAnsi" w:eastAsiaTheme="minorEastAsia" w:hAnsiTheme="minorHAnsi" w:cstheme="minorBidi"/>
      <w:szCs w:val="22"/>
    </w:rPr>
  </w:style>
  <w:style w:type="character" w:customStyle="1" w:styleId="UnresolvedMention">
    <w:name w:val="Unresolved Mention"/>
    <w:basedOn w:val="DefaultParagraphFont"/>
    <w:uiPriority w:val="99"/>
    <w:semiHidden/>
    <w:unhideWhenUsed/>
    <w:rsid w:val="007440BF"/>
    <w:rPr>
      <w:color w:val="605E5C"/>
      <w:shd w:val="clear" w:color="auto" w:fill="E1DFDD"/>
    </w:rPr>
  </w:style>
  <w:style w:type="paragraph" w:styleId="TOCHeading">
    <w:name w:val="TOC Heading"/>
    <w:basedOn w:val="Heading1"/>
    <w:next w:val="Normal"/>
    <w:uiPriority w:val="39"/>
    <w:unhideWhenUsed/>
    <w:qFormat/>
    <w:rsid w:val="00E35C35"/>
    <w:pPr>
      <w:keepNext/>
      <w:keepLines/>
      <w:spacing w:before="240" w:after="0"/>
      <w:jc w:val="left"/>
      <w:outlineLvl w:val="9"/>
    </w:pPr>
    <w:rPr>
      <w:rFonts w:asciiTheme="majorHAnsi" w:eastAsiaTheme="majorEastAsia" w:hAnsiTheme="majorHAnsi" w:cstheme="majorBidi"/>
      <w:color w:val="365F91" w:themeColor="accent1" w:themeShade="BF"/>
      <w:sz w:val="32"/>
      <w:szCs w:val="32"/>
      <w:lang w:val="en-US" w:eastAsia="en-US"/>
    </w:rPr>
  </w:style>
  <w:style w:type="paragraph" w:styleId="NormalWeb">
    <w:name w:val="Normal (Web)"/>
    <w:basedOn w:val="Normal"/>
    <w:uiPriority w:val="99"/>
    <w:unhideWhenUsed/>
    <w:rsid w:val="00355E4E"/>
    <w:pPr>
      <w:spacing w:before="100" w:beforeAutospacing="1" w:after="100" w:afterAutospacing="1" w:line="240" w:lineRule="auto"/>
      <w:jc w:val="left"/>
    </w:pPr>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6413B8"/>
    <w:pPr>
      <w:spacing w:after="0" w:line="240" w:lineRule="auto"/>
    </w:pPr>
    <w:rPr>
      <w:sz w:val="16"/>
      <w:szCs w:val="16"/>
    </w:rPr>
  </w:style>
  <w:style w:type="character" w:customStyle="1" w:styleId="BalloonTextChar">
    <w:name w:val="Balloon Text Char"/>
    <w:basedOn w:val="DefaultParagraphFont"/>
    <w:link w:val="BalloonText"/>
    <w:uiPriority w:val="99"/>
    <w:semiHidden/>
    <w:rsid w:val="006413B8"/>
    <w:rPr>
      <w:rFonts w:ascii="Tahoma" w:eastAsia="Tahoma" w:hAnsi="Tahoma" w:cs="Tahoma"/>
      <w:sz w:val="16"/>
      <w:szCs w:val="16"/>
    </w:rPr>
  </w:style>
  <w:style w:type="character" w:styleId="FollowedHyperlink">
    <w:name w:val="FollowedHyperlink"/>
    <w:basedOn w:val="DefaultParagraphFont"/>
    <w:uiPriority w:val="99"/>
    <w:semiHidden/>
    <w:unhideWhenUsed/>
    <w:rsid w:val="006012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35476">
      <w:bodyDiv w:val="1"/>
      <w:marLeft w:val="0"/>
      <w:marRight w:val="0"/>
      <w:marTop w:val="0"/>
      <w:marBottom w:val="0"/>
      <w:divBdr>
        <w:top w:val="none" w:sz="0" w:space="0" w:color="auto"/>
        <w:left w:val="none" w:sz="0" w:space="0" w:color="auto"/>
        <w:bottom w:val="none" w:sz="0" w:space="0" w:color="auto"/>
        <w:right w:val="none" w:sz="0" w:space="0" w:color="auto"/>
      </w:divBdr>
    </w:div>
    <w:div w:id="80413098">
      <w:bodyDiv w:val="1"/>
      <w:marLeft w:val="0"/>
      <w:marRight w:val="0"/>
      <w:marTop w:val="0"/>
      <w:marBottom w:val="0"/>
      <w:divBdr>
        <w:top w:val="none" w:sz="0" w:space="0" w:color="auto"/>
        <w:left w:val="none" w:sz="0" w:space="0" w:color="auto"/>
        <w:bottom w:val="none" w:sz="0" w:space="0" w:color="auto"/>
        <w:right w:val="none" w:sz="0" w:space="0" w:color="auto"/>
      </w:divBdr>
    </w:div>
    <w:div w:id="513691667">
      <w:bodyDiv w:val="1"/>
      <w:marLeft w:val="0"/>
      <w:marRight w:val="0"/>
      <w:marTop w:val="0"/>
      <w:marBottom w:val="0"/>
      <w:divBdr>
        <w:top w:val="none" w:sz="0" w:space="0" w:color="auto"/>
        <w:left w:val="none" w:sz="0" w:space="0" w:color="auto"/>
        <w:bottom w:val="none" w:sz="0" w:space="0" w:color="auto"/>
        <w:right w:val="none" w:sz="0" w:space="0" w:color="auto"/>
      </w:divBdr>
    </w:div>
    <w:div w:id="605502574">
      <w:bodyDiv w:val="1"/>
      <w:marLeft w:val="0"/>
      <w:marRight w:val="0"/>
      <w:marTop w:val="0"/>
      <w:marBottom w:val="0"/>
      <w:divBdr>
        <w:top w:val="none" w:sz="0" w:space="0" w:color="auto"/>
        <w:left w:val="none" w:sz="0" w:space="0" w:color="auto"/>
        <w:bottom w:val="none" w:sz="0" w:space="0" w:color="auto"/>
        <w:right w:val="none" w:sz="0" w:space="0" w:color="auto"/>
      </w:divBdr>
    </w:div>
    <w:div w:id="677469119">
      <w:bodyDiv w:val="1"/>
      <w:marLeft w:val="0"/>
      <w:marRight w:val="0"/>
      <w:marTop w:val="0"/>
      <w:marBottom w:val="0"/>
      <w:divBdr>
        <w:top w:val="none" w:sz="0" w:space="0" w:color="auto"/>
        <w:left w:val="none" w:sz="0" w:space="0" w:color="auto"/>
        <w:bottom w:val="none" w:sz="0" w:space="0" w:color="auto"/>
        <w:right w:val="none" w:sz="0" w:space="0" w:color="auto"/>
      </w:divBdr>
    </w:div>
    <w:div w:id="1125123070">
      <w:bodyDiv w:val="1"/>
      <w:marLeft w:val="0"/>
      <w:marRight w:val="0"/>
      <w:marTop w:val="0"/>
      <w:marBottom w:val="0"/>
      <w:divBdr>
        <w:top w:val="none" w:sz="0" w:space="0" w:color="auto"/>
        <w:left w:val="none" w:sz="0" w:space="0" w:color="auto"/>
        <w:bottom w:val="none" w:sz="0" w:space="0" w:color="auto"/>
        <w:right w:val="none" w:sz="0" w:space="0" w:color="auto"/>
      </w:divBdr>
    </w:div>
    <w:div w:id="1138381976">
      <w:bodyDiv w:val="1"/>
      <w:marLeft w:val="0"/>
      <w:marRight w:val="0"/>
      <w:marTop w:val="0"/>
      <w:marBottom w:val="0"/>
      <w:divBdr>
        <w:top w:val="none" w:sz="0" w:space="0" w:color="auto"/>
        <w:left w:val="none" w:sz="0" w:space="0" w:color="auto"/>
        <w:bottom w:val="none" w:sz="0" w:space="0" w:color="auto"/>
        <w:right w:val="none" w:sz="0" w:space="0" w:color="auto"/>
      </w:divBdr>
    </w:div>
    <w:div w:id="1155101181">
      <w:bodyDiv w:val="1"/>
      <w:marLeft w:val="0"/>
      <w:marRight w:val="0"/>
      <w:marTop w:val="0"/>
      <w:marBottom w:val="0"/>
      <w:divBdr>
        <w:top w:val="none" w:sz="0" w:space="0" w:color="auto"/>
        <w:left w:val="none" w:sz="0" w:space="0" w:color="auto"/>
        <w:bottom w:val="none" w:sz="0" w:space="0" w:color="auto"/>
        <w:right w:val="none" w:sz="0" w:space="0" w:color="auto"/>
      </w:divBdr>
    </w:div>
    <w:div w:id="1268077650">
      <w:bodyDiv w:val="1"/>
      <w:marLeft w:val="0"/>
      <w:marRight w:val="0"/>
      <w:marTop w:val="0"/>
      <w:marBottom w:val="0"/>
      <w:divBdr>
        <w:top w:val="none" w:sz="0" w:space="0" w:color="auto"/>
        <w:left w:val="none" w:sz="0" w:space="0" w:color="auto"/>
        <w:bottom w:val="none" w:sz="0" w:space="0" w:color="auto"/>
        <w:right w:val="none" w:sz="0" w:space="0" w:color="auto"/>
      </w:divBdr>
    </w:div>
    <w:div w:id="1412509487">
      <w:bodyDiv w:val="1"/>
      <w:marLeft w:val="0"/>
      <w:marRight w:val="0"/>
      <w:marTop w:val="0"/>
      <w:marBottom w:val="0"/>
      <w:divBdr>
        <w:top w:val="none" w:sz="0" w:space="0" w:color="auto"/>
        <w:left w:val="none" w:sz="0" w:space="0" w:color="auto"/>
        <w:bottom w:val="none" w:sz="0" w:space="0" w:color="auto"/>
        <w:right w:val="none" w:sz="0" w:space="0" w:color="auto"/>
      </w:divBdr>
    </w:div>
    <w:div w:id="1441224736">
      <w:bodyDiv w:val="1"/>
      <w:marLeft w:val="0"/>
      <w:marRight w:val="0"/>
      <w:marTop w:val="0"/>
      <w:marBottom w:val="0"/>
      <w:divBdr>
        <w:top w:val="none" w:sz="0" w:space="0" w:color="auto"/>
        <w:left w:val="none" w:sz="0" w:space="0" w:color="auto"/>
        <w:bottom w:val="none" w:sz="0" w:space="0" w:color="auto"/>
        <w:right w:val="none" w:sz="0" w:space="0" w:color="auto"/>
      </w:divBdr>
    </w:div>
    <w:div w:id="1478493502">
      <w:bodyDiv w:val="1"/>
      <w:marLeft w:val="0"/>
      <w:marRight w:val="0"/>
      <w:marTop w:val="0"/>
      <w:marBottom w:val="0"/>
      <w:divBdr>
        <w:top w:val="none" w:sz="0" w:space="0" w:color="auto"/>
        <w:left w:val="none" w:sz="0" w:space="0" w:color="auto"/>
        <w:bottom w:val="none" w:sz="0" w:space="0" w:color="auto"/>
        <w:right w:val="none" w:sz="0" w:space="0" w:color="auto"/>
      </w:divBdr>
    </w:div>
    <w:div w:id="1525049518">
      <w:bodyDiv w:val="1"/>
      <w:marLeft w:val="0"/>
      <w:marRight w:val="0"/>
      <w:marTop w:val="0"/>
      <w:marBottom w:val="0"/>
      <w:divBdr>
        <w:top w:val="none" w:sz="0" w:space="0" w:color="auto"/>
        <w:left w:val="none" w:sz="0" w:space="0" w:color="auto"/>
        <w:bottom w:val="none" w:sz="0" w:space="0" w:color="auto"/>
        <w:right w:val="none" w:sz="0" w:space="0" w:color="auto"/>
      </w:divBdr>
    </w:div>
    <w:div w:id="1606185155">
      <w:bodyDiv w:val="1"/>
      <w:marLeft w:val="0"/>
      <w:marRight w:val="0"/>
      <w:marTop w:val="0"/>
      <w:marBottom w:val="0"/>
      <w:divBdr>
        <w:top w:val="none" w:sz="0" w:space="0" w:color="auto"/>
        <w:left w:val="none" w:sz="0" w:space="0" w:color="auto"/>
        <w:bottom w:val="none" w:sz="0" w:space="0" w:color="auto"/>
        <w:right w:val="none" w:sz="0" w:space="0" w:color="auto"/>
      </w:divBdr>
    </w:div>
    <w:div w:id="1612975180">
      <w:bodyDiv w:val="1"/>
      <w:marLeft w:val="0"/>
      <w:marRight w:val="0"/>
      <w:marTop w:val="0"/>
      <w:marBottom w:val="0"/>
      <w:divBdr>
        <w:top w:val="none" w:sz="0" w:space="0" w:color="auto"/>
        <w:left w:val="none" w:sz="0" w:space="0" w:color="auto"/>
        <w:bottom w:val="none" w:sz="0" w:space="0" w:color="auto"/>
        <w:right w:val="none" w:sz="0" w:space="0" w:color="auto"/>
      </w:divBdr>
    </w:div>
    <w:div w:id="1729307076">
      <w:bodyDiv w:val="1"/>
      <w:marLeft w:val="0"/>
      <w:marRight w:val="0"/>
      <w:marTop w:val="0"/>
      <w:marBottom w:val="0"/>
      <w:divBdr>
        <w:top w:val="none" w:sz="0" w:space="0" w:color="auto"/>
        <w:left w:val="none" w:sz="0" w:space="0" w:color="auto"/>
        <w:bottom w:val="none" w:sz="0" w:space="0" w:color="auto"/>
        <w:right w:val="none" w:sz="0" w:space="0" w:color="auto"/>
      </w:divBdr>
    </w:div>
    <w:div w:id="1834179570">
      <w:bodyDiv w:val="1"/>
      <w:marLeft w:val="0"/>
      <w:marRight w:val="0"/>
      <w:marTop w:val="0"/>
      <w:marBottom w:val="0"/>
      <w:divBdr>
        <w:top w:val="none" w:sz="0" w:space="0" w:color="auto"/>
        <w:left w:val="none" w:sz="0" w:space="0" w:color="auto"/>
        <w:bottom w:val="none" w:sz="0" w:space="0" w:color="auto"/>
        <w:right w:val="none" w:sz="0" w:space="0" w:color="auto"/>
      </w:divBdr>
    </w:div>
    <w:div w:id="1932930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A3D05-F072-401E-956B-9E7E564CB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4315</Words>
  <Characters>24601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 Qayum</dc:creator>
  <cp:lastModifiedBy>Microsoft account</cp:lastModifiedBy>
  <cp:revision>3</cp:revision>
  <cp:lastPrinted>2024-08-28T13:23:00Z</cp:lastPrinted>
  <dcterms:created xsi:type="dcterms:W3CDTF">2025-09-22T14:12:00Z</dcterms:created>
  <dcterms:modified xsi:type="dcterms:W3CDTF">2025-09-22T14:12:00Z</dcterms:modified>
</cp:coreProperties>
</file>